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i/>
          <w:sz w:val="22"/>
          <w:szCs w:val="22"/>
        </w:rPr>
      </w:pPr>
      <w:r>
        <w:rPr>
          <w:rFonts w:ascii="Arial" w:hAnsi="Arial" w:eastAsia="MS Mincho" w:cs="Arial"/>
          <w:b/>
          <w:sz w:val="22"/>
          <w:szCs w:val="22"/>
        </w:rPr>
        <w:t>3GPP TSG RAN WG1 Meeting #89</w:t>
      </w:r>
      <w:r>
        <w:rPr>
          <w:rFonts w:hint="eastAsia" w:ascii="Arial" w:hAnsi="Arial" w:eastAsia="宋体" w:cs="Arial"/>
          <w:b/>
          <w:sz w:val="22"/>
          <w:szCs w:val="22"/>
          <w:lang w:eastAsia="zh-CN"/>
        </w:rPr>
        <w:tab/>
      </w:r>
      <w:r>
        <w:rPr>
          <w:rFonts w:hint="eastAsia" w:ascii="Arial" w:hAnsi="Arial" w:eastAsia="宋体" w:cs="Arial"/>
          <w:b/>
          <w:sz w:val="22"/>
          <w:szCs w:val="22"/>
          <w:lang w:eastAsia="zh-CN"/>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hint="eastAsia" w:ascii="Arial" w:hAnsi="Arial" w:eastAsia="宋体" w:cs="Arial"/>
          <w:b/>
          <w:sz w:val="22"/>
          <w:szCs w:val="22"/>
          <w:lang w:eastAsia="zh-CN"/>
        </w:rPr>
        <w:t xml:space="preserve">          </w:t>
      </w:r>
      <w:r>
        <w:rPr>
          <w:rFonts w:ascii="Arial" w:hAnsi="Arial" w:cs="Arial"/>
          <w:b/>
          <w:sz w:val="22"/>
          <w:szCs w:val="22"/>
        </w:rPr>
        <w:t>R1-1707156</w:t>
      </w:r>
    </w:p>
    <w:p>
      <w:pPr>
        <w:spacing w:line="480" w:lineRule="auto"/>
        <w:rPr>
          <w:rFonts w:ascii="Arial" w:hAnsi="Arial" w:eastAsia="宋体" w:cs="Arial"/>
          <w:b/>
          <w:sz w:val="22"/>
          <w:szCs w:val="22"/>
          <w:lang w:eastAsia="zh-CN"/>
        </w:rPr>
      </w:pPr>
      <w:r>
        <w:rPr>
          <w:rFonts w:ascii="Arial" w:hAnsi="Arial" w:cs="Arial"/>
          <w:b/>
          <w:sz w:val="22"/>
          <w:szCs w:val="22"/>
        </w:rPr>
        <w:t>Hangzhou, China, 15</w:t>
      </w:r>
      <w:r>
        <w:rPr>
          <w:rFonts w:ascii="Arial" w:hAnsi="Arial" w:cs="Arial"/>
          <w:b/>
          <w:sz w:val="22"/>
          <w:szCs w:val="22"/>
          <w:vertAlign w:val="superscript"/>
        </w:rPr>
        <w:t>th</w:t>
      </w:r>
      <w:r>
        <w:rPr>
          <w:rFonts w:ascii="Arial" w:hAnsi="Arial" w:cs="Arial"/>
          <w:b/>
          <w:sz w:val="22"/>
          <w:szCs w:val="22"/>
        </w:rPr>
        <w:t xml:space="preserve"> - 19</w:t>
      </w:r>
      <w:r>
        <w:rPr>
          <w:rFonts w:ascii="Arial" w:hAnsi="Arial" w:cs="Arial"/>
          <w:b/>
          <w:sz w:val="22"/>
          <w:szCs w:val="22"/>
          <w:vertAlign w:val="superscript"/>
        </w:rPr>
        <w:t>th</w:t>
      </w:r>
      <w:r>
        <w:rPr>
          <w:rFonts w:ascii="Arial" w:hAnsi="Arial" w:cs="Arial"/>
          <w:b/>
          <w:sz w:val="22"/>
          <w:szCs w:val="22"/>
        </w:rPr>
        <w:t xml:space="preserve"> May 2017</w:t>
      </w:r>
    </w:p>
    <w:p>
      <w:pPr>
        <w:rPr>
          <w:rFonts w:ascii="Arial" w:hAnsi="Arial" w:cs="Arial"/>
          <w:b/>
          <w:sz w:val="22"/>
          <w:szCs w:val="22"/>
        </w:rPr>
      </w:pPr>
      <w:r>
        <w:rPr>
          <w:rFonts w:ascii="Arial" w:hAnsi="Arial" w:cs="Arial"/>
          <w:b/>
          <w:sz w:val="22"/>
          <w:szCs w:val="22"/>
        </w:rPr>
        <w:t xml:space="preserve">Title: </w:t>
      </w:r>
      <w:bookmarkStart w:id="0" w:name="Title"/>
      <w:bookmarkEnd w:id="0"/>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hint="eastAsia" w:ascii="Arial" w:hAnsi="Arial" w:cs="Arial"/>
          <w:b/>
          <w:sz w:val="22"/>
          <w:szCs w:val="22"/>
        </w:rPr>
        <w:t>Further evaluation results on PDCCH diversity scheme</w:t>
      </w:r>
    </w:p>
    <w:p>
      <w:pPr>
        <w:rPr>
          <w:rFonts w:ascii="Arial" w:hAnsi="Arial" w:cs="Arial"/>
          <w:b/>
          <w:sz w:val="22"/>
          <w:szCs w:val="22"/>
        </w:rPr>
      </w:pPr>
      <w:r>
        <w:rPr>
          <w:rFonts w:ascii="Arial" w:hAnsi="Arial" w:eastAsia="MS Mincho" w:cs="Arial"/>
          <w:b/>
          <w:sz w:val="22"/>
          <w:szCs w:val="22"/>
        </w:rPr>
        <w:t xml:space="preserve">Source:  </w:t>
      </w:r>
      <w:r>
        <w:rPr>
          <w:rFonts w:ascii="Arial" w:hAnsi="Arial" w:eastAsia="MS Mincho" w:cs="Arial"/>
          <w:b/>
          <w:sz w:val="22"/>
          <w:szCs w:val="22"/>
        </w:rPr>
        <w:tab/>
      </w:r>
      <w:r>
        <w:rPr>
          <w:rFonts w:ascii="Arial" w:hAnsi="Arial" w:eastAsia="MS Mincho" w:cs="Arial"/>
          <w:b/>
          <w:sz w:val="22"/>
          <w:szCs w:val="22"/>
        </w:rPr>
        <w:tab/>
      </w:r>
      <w:r>
        <w:rPr>
          <w:rFonts w:ascii="Arial" w:hAnsi="Arial" w:cs="Arial"/>
          <w:b/>
          <w:sz w:val="22"/>
          <w:szCs w:val="22"/>
        </w:rPr>
        <w:t>ZTE</w:t>
      </w:r>
    </w:p>
    <w:p>
      <w:pPr>
        <w:rPr>
          <w:rFonts w:ascii="Arial" w:hAnsi="Arial" w:cs="Arial"/>
          <w:b/>
          <w:sz w:val="22"/>
          <w:szCs w:val="22"/>
        </w:rPr>
      </w:pPr>
      <w:r>
        <w:rPr>
          <w:rFonts w:ascii="Arial" w:hAnsi="Arial" w:cs="Arial"/>
          <w:b/>
          <w:sz w:val="22"/>
          <w:szCs w:val="22"/>
        </w:rPr>
        <w:t xml:space="preserve">Agenda Item: </w:t>
      </w:r>
      <w:bookmarkStart w:id="1" w:name="Source"/>
      <w:bookmarkEnd w:id="1"/>
      <w:r>
        <w:rPr>
          <w:rFonts w:ascii="Arial" w:hAnsi="Arial" w:cs="Arial"/>
          <w:b/>
          <w:sz w:val="22"/>
          <w:szCs w:val="22"/>
        </w:rPr>
        <w:tab/>
      </w:r>
      <w:r>
        <w:rPr>
          <w:rFonts w:hint="eastAsia" w:ascii="Arial" w:hAnsi="Arial" w:cs="Arial"/>
          <w:b/>
          <w:sz w:val="22"/>
          <w:szCs w:val="22"/>
        </w:rPr>
        <w:t>7.1.3.1.</w:t>
      </w:r>
      <w:r>
        <w:rPr>
          <w:rFonts w:ascii="Arial" w:hAnsi="Arial" w:cs="Arial"/>
          <w:b/>
          <w:sz w:val="22"/>
          <w:szCs w:val="22"/>
        </w:rPr>
        <w:t>1</w:t>
      </w:r>
    </w:p>
    <w:p>
      <w:pPr>
        <w:rPr>
          <w:rFonts w:ascii="Arial" w:hAnsi="Arial" w:cs="Arial"/>
          <w:b/>
          <w:sz w:val="22"/>
          <w:szCs w:val="22"/>
        </w:rPr>
      </w:pPr>
      <w:r>
        <w:rPr>
          <w:rFonts w:ascii="Arial" w:hAnsi="Arial" w:cs="Arial"/>
          <w:b/>
          <w:sz w:val="22"/>
          <w:szCs w:val="22"/>
        </w:rPr>
        <w:t xml:space="preserve">Document for: </w:t>
      </w:r>
      <w:r>
        <w:rPr>
          <w:rFonts w:ascii="Arial" w:hAnsi="Arial" w:cs="Arial"/>
          <w:b/>
          <w:sz w:val="22"/>
          <w:szCs w:val="22"/>
        </w:rPr>
        <w:tab/>
      </w:r>
      <w:bookmarkStart w:id="2" w:name="DocumentFor"/>
      <w:bookmarkEnd w:id="2"/>
      <w:r>
        <w:rPr>
          <w:rFonts w:ascii="Arial" w:hAnsi="Arial" w:cs="Arial"/>
          <w:b/>
          <w:sz w:val="22"/>
          <w:szCs w:val="22"/>
        </w:rPr>
        <w:t>Discussion and Decision</w:t>
      </w:r>
    </w:p>
    <w:p>
      <w:pPr>
        <w:pBdr>
          <w:bottom w:val="single" w:color="auto" w:sz="4" w:space="1"/>
        </w:pBdr>
        <w:tabs>
          <w:tab w:val="left" w:pos="2552"/>
        </w:tabs>
        <w:rPr>
          <w:rFonts w:eastAsia="宋体"/>
          <w:lang w:eastAsia="zh-CN"/>
        </w:rPr>
      </w:pPr>
    </w:p>
    <w:p>
      <w:pPr>
        <w:pStyle w:val="2"/>
        <w:spacing w:before="180"/>
        <w:ind w:left="562" w:hanging="562"/>
      </w:pPr>
      <w:r>
        <w:t>Introduction</w:t>
      </w:r>
    </w:p>
    <w:p>
      <w:pPr>
        <w:rPr>
          <w:rFonts w:eastAsia="宋体"/>
        </w:rPr>
      </w:pPr>
      <w:r>
        <w:rPr>
          <w:rFonts w:eastAsia="宋体"/>
        </w:rPr>
        <w:t xml:space="preserve">RAN1 has discussed the transmission diversity schemes and related number of RS ports. Basically, those transmit diversity scheme will be used in case when the channel is not well measured. </w:t>
      </w:r>
    </w:p>
    <w:p>
      <w:r>
        <w:rPr>
          <w:rFonts w:hint="eastAsia" w:eastAsia="宋体"/>
        </w:rPr>
        <w:t xml:space="preserve">The evaluation </w:t>
      </w:r>
      <w:r>
        <w:rPr>
          <w:rFonts w:eastAsia="宋体"/>
        </w:rPr>
        <w:t xml:space="preserve">is yet to confirm some cases for lower aggregation levels. This contribution further </w:t>
      </w:r>
      <w:r>
        <w:rPr>
          <w:rFonts w:hint="eastAsia" w:eastAsia="宋体"/>
        </w:rPr>
        <w:t>compare</w:t>
      </w:r>
      <w:r>
        <w:rPr>
          <w:rFonts w:eastAsia="宋体"/>
        </w:rPr>
        <w:t xml:space="preserve">d transmit diversity schemes 2port SFBC and 1 port precoder cycling. </w:t>
      </w:r>
      <w:r>
        <w:rPr>
          <w:rFonts w:hint="eastAsia" w:eastAsia="宋体"/>
        </w:rPr>
        <w:t xml:space="preserve">5MHz bandwidth with smaller aggregation levels and 20MHz bandwidth larger aggregation level are </w:t>
      </w:r>
      <w:r>
        <w:rPr>
          <w:rFonts w:eastAsia="宋体"/>
        </w:rPr>
        <w:t>all under evaluation. Simulation results are provided based on the agreed parameters in previous meetings. We also assumed bundle sizes from WA to facilitate the comparison.</w:t>
      </w:r>
    </w:p>
    <w:p>
      <w:pPr>
        <w:pStyle w:val="2"/>
        <w:spacing w:before="180"/>
        <w:ind w:left="562" w:hanging="562"/>
        <w:rPr>
          <w:rFonts w:eastAsia="宋体"/>
          <w:lang w:eastAsia="zh-CN"/>
        </w:rPr>
      </w:pPr>
      <w:r>
        <w:t>TX diversity and bundle sizes</w:t>
      </w:r>
    </w:p>
    <w:p>
      <w:pPr>
        <w:rPr>
          <w:rFonts w:eastAsia="宋体"/>
        </w:rPr>
      </w:pPr>
      <w:r>
        <w:rPr>
          <w:rFonts w:hint="eastAsia" w:eastAsia="宋体"/>
        </w:rPr>
        <w:t xml:space="preserve">A WA about PDCCH transmit scheme were reached at </w:t>
      </w:r>
      <w:r>
        <w:rPr>
          <w:rFonts w:eastAsia="宋体"/>
        </w:rPr>
        <w:t>RAN1 #</w:t>
      </w:r>
      <w:r>
        <w:rPr>
          <w:rFonts w:hint="eastAsia" w:eastAsia="宋体"/>
        </w:rPr>
        <w:t>88b meeting:</w:t>
      </w:r>
    </w:p>
    <w:p>
      <w:pPr>
        <w:rPr>
          <w:rFonts w:eastAsia="MS Mincho"/>
        </w:rPr>
      </w:pPr>
      <w:r>
        <w:rPr>
          <w:rFonts w:hint="eastAsia" w:eastAsia="MS Mincho"/>
          <w:highlight w:val="darkYellow"/>
        </w:rPr>
        <w:t>Working assumption:</w:t>
      </w:r>
    </w:p>
    <w:p>
      <w:pPr>
        <w:rPr>
          <w:rFonts w:eastAsia="MS Mincho"/>
        </w:rPr>
      </w:pPr>
      <w:r>
        <w:rPr>
          <w:rFonts w:eastAsia="MS Mincho"/>
        </w:rPr>
        <w:t>One-port transmit diversity scheme with REG bundling per CCE is used for NR-PDCCH</w:t>
      </w:r>
    </w:p>
    <w:p>
      <w:pPr>
        <w:pStyle w:val="31"/>
        <w:numPr>
          <w:ilvl w:val="1"/>
          <w:numId w:val="2"/>
        </w:numPr>
        <w:rPr>
          <w:rFonts w:eastAsia="MS Mincho"/>
          <w:sz w:val="20"/>
        </w:rPr>
      </w:pPr>
      <w:r>
        <w:rPr>
          <w:rFonts w:eastAsia="MS Mincho"/>
          <w:sz w:val="20"/>
        </w:rPr>
        <w:t>FFS the bundling size</w:t>
      </w:r>
    </w:p>
    <w:p>
      <w:pPr>
        <w:pStyle w:val="31"/>
        <w:numPr>
          <w:ilvl w:val="1"/>
          <w:numId w:val="2"/>
        </w:numPr>
        <w:rPr>
          <w:rFonts w:eastAsia="MS Mincho"/>
          <w:sz w:val="20"/>
        </w:rPr>
      </w:pPr>
      <w:r>
        <w:rPr>
          <w:rFonts w:eastAsia="MS Mincho"/>
          <w:sz w:val="20"/>
        </w:rPr>
        <w:t>FFS: REG bundling is also for localized mapping in time and/or frequency-domain</w:t>
      </w:r>
    </w:p>
    <w:p>
      <w:pPr>
        <w:rPr>
          <w:rFonts w:eastAsia="MS Mincho"/>
        </w:rPr>
      </w:pPr>
      <w:r>
        <w:rPr>
          <w:rFonts w:hint="eastAsia" w:eastAsia="MS Mincho"/>
        </w:rPr>
        <w:t xml:space="preserve">Companies are </w:t>
      </w:r>
      <w:r>
        <w:rPr>
          <w:rFonts w:eastAsia="MS Mincho"/>
        </w:rPr>
        <w:t>encouraged</w:t>
      </w:r>
      <w:r>
        <w:rPr>
          <w:rFonts w:hint="eastAsia" w:eastAsia="MS Mincho"/>
        </w:rPr>
        <w:t xml:space="preserve"> to provide evaluation </w:t>
      </w:r>
      <w:r>
        <w:rPr>
          <w:rFonts w:eastAsia="MS Mincho"/>
        </w:rPr>
        <w:t>results</w:t>
      </w:r>
      <w:r>
        <w:rPr>
          <w:rFonts w:hint="eastAsia" w:eastAsia="MS Mincho"/>
        </w:rPr>
        <w:t xml:space="preserve"> for 10 MHz and 20 MHz for larger aggregation levels and 5 MHz and 10 MHz for smaller aggregation levels</w:t>
      </w:r>
      <w:r>
        <w:rPr>
          <w:rFonts w:eastAsia="MS Mincho"/>
        </w:rPr>
        <w:t>.</w:t>
      </w:r>
    </w:p>
    <w:p>
      <w:pPr>
        <w:rPr>
          <w:rFonts w:eastAsia="宋体"/>
        </w:rPr>
      </w:pPr>
      <w:r>
        <w:rPr>
          <w:rFonts w:eastAsia="宋体"/>
        </w:rPr>
        <w:t>The above bundle sizes are applicable for distributed mapping</w:t>
      </w:r>
      <w:r>
        <w:rPr>
          <w:rFonts w:eastAsia="宋体"/>
          <w:lang w:val="en-US"/>
        </w:rPr>
        <w:t xml:space="preserve"> and important for channel estimation in frequency domain</w:t>
      </w:r>
      <w:r>
        <w:rPr>
          <w:rFonts w:eastAsia="宋体"/>
        </w:rPr>
        <w:t>. For localized mapping it might not be applicable since it can utilize good channel information. And, the transmit diversity scheme may not be used for localized mapping.</w:t>
      </w:r>
    </w:p>
    <w:p>
      <w:pPr>
        <w:rPr>
          <w:rFonts w:eastAsia="微软雅黑"/>
          <w:b/>
          <w:bCs/>
          <w:i/>
          <w:iCs/>
        </w:rPr>
      </w:pPr>
      <w:r>
        <w:rPr>
          <w:rFonts w:hint="eastAsia" w:eastAsia="微软雅黑"/>
          <w:b/>
          <w:bCs/>
          <w:i/>
          <w:iCs/>
        </w:rPr>
        <w:t xml:space="preserve">Proposal </w:t>
      </w:r>
      <w:r>
        <w:rPr>
          <w:rFonts w:eastAsia="微软雅黑"/>
          <w:b/>
          <w:bCs/>
          <w:i/>
          <w:iCs/>
        </w:rPr>
        <w:t>1</w:t>
      </w:r>
      <w:r>
        <w:rPr>
          <w:rFonts w:hint="eastAsia" w:eastAsia="微软雅黑"/>
          <w:b/>
          <w:bCs/>
          <w:i/>
          <w:iCs/>
        </w:rPr>
        <w:t>:</w:t>
      </w:r>
      <w:r>
        <w:rPr>
          <w:rFonts w:eastAsia="微软雅黑"/>
          <w:b/>
          <w:bCs/>
          <w:i/>
          <w:iCs/>
        </w:rPr>
        <w:t xml:space="preserve"> T</w:t>
      </w:r>
      <w:r>
        <w:rPr>
          <w:rFonts w:hint="eastAsia" w:eastAsia="微软雅黑"/>
          <w:b/>
          <w:bCs/>
          <w:i/>
          <w:iCs/>
        </w:rPr>
        <w:t>h</w:t>
      </w:r>
      <w:r>
        <w:rPr>
          <w:rFonts w:eastAsia="微软雅黑"/>
          <w:b/>
          <w:bCs/>
          <w:i/>
          <w:iCs/>
        </w:rPr>
        <w:t>e</w:t>
      </w:r>
      <w:r>
        <w:rPr>
          <w:rFonts w:eastAsia="微软雅黑"/>
          <w:b/>
          <w:bCs/>
          <w:i/>
          <w:iCs/>
          <w:lang w:val="en-US"/>
        </w:rPr>
        <w:t xml:space="preserve"> </w:t>
      </w:r>
      <w:r>
        <w:rPr>
          <w:rFonts w:eastAsia="微软雅黑"/>
          <w:b/>
          <w:bCs/>
          <w:i/>
          <w:iCs/>
        </w:rPr>
        <w:t xml:space="preserve">bundle size </w:t>
      </w:r>
      <w:r>
        <w:rPr>
          <w:rFonts w:eastAsia="微软雅黑"/>
          <w:b/>
          <w:bCs/>
          <w:i/>
          <w:iCs/>
          <w:lang w:val="en-US"/>
        </w:rPr>
        <w:t xml:space="preserve">in frequency domain </w:t>
      </w:r>
      <w:r>
        <w:rPr>
          <w:rFonts w:hint="eastAsia" w:eastAsia="微软雅黑"/>
          <w:b/>
          <w:bCs/>
          <w:i/>
          <w:iCs/>
        </w:rPr>
        <w:t xml:space="preserve">should </w:t>
      </w:r>
      <w:r>
        <w:rPr>
          <w:rFonts w:eastAsia="微软雅黑"/>
          <w:b/>
          <w:bCs/>
          <w:i/>
          <w:iCs/>
        </w:rPr>
        <w:t xml:space="preserve">be </w:t>
      </w:r>
      <w:r>
        <w:rPr>
          <w:rFonts w:eastAsia="微软雅黑"/>
          <w:b/>
          <w:bCs/>
          <w:i/>
          <w:iCs/>
          <w:lang w:val="en-US"/>
        </w:rPr>
        <w:t>always enabled</w:t>
      </w:r>
      <w:r>
        <w:rPr>
          <w:rFonts w:eastAsia="微软雅黑"/>
          <w:b/>
          <w:bCs/>
          <w:i/>
          <w:iCs/>
        </w:rPr>
        <w:t xml:space="preserve"> for distributed mapping</w:t>
      </w:r>
      <w:r>
        <w:rPr>
          <w:rFonts w:hint="eastAsia" w:eastAsia="微软雅黑"/>
          <w:b/>
          <w:bCs/>
          <w:i/>
          <w:iCs/>
        </w:rPr>
        <w:t xml:space="preserve"> </w:t>
      </w:r>
      <w:r>
        <w:rPr>
          <w:rFonts w:eastAsia="微软雅黑"/>
          <w:b/>
          <w:bCs/>
          <w:i/>
          <w:iCs/>
        </w:rPr>
        <w:t>in NR PDCCH.</w:t>
      </w:r>
    </w:p>
    <w:p>
      <w:pPr>
        <w:rPr>
          <w:rFonts w:eastAsia="宋体"/>
        </w:rPr>
      </w:pPr>
    </w:p>
    <w:p>
      <w:pPr>
        <w:pStyle w:val="31"/>
        <w:keepNext/>
        <w:snapToGrid w:val="0"/>
        <w:jc w:val="center"/>
        <w:rPr>
          <w:rFonts w:hint="eastAsia"/>
        </w:rPr>
      </w:pPr>
      <w:r>
        <w:drawing>
          <wp:inline distT="0" distB="0" distL="0" distR="0">
            <wp:extent cx="4756150" cy="1610360"/>
            <wp:effectExtent l="19050" t="0" r="6350" b="0"/>
            <wp:docPr id="3" name="Picture 6" descr="C:\Users\ADMINI~1\AppData\Local\Temp\ksohtml\wps31A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Users\ADMINI~1\AppData\Local\Temp\ksohtml\wps31A5.tmp.jpg"/>
                    <pic:cNvPicPr>
                      <a:picLocks noChangeAspect="1" noChangeArrowheads="1"/>
                    </pic:cNvPicPr>
                  </pic:nvPicPr>
                  <pic:blipFill>
                    <a:blip r:embed="rId4" cstate="print"/>
                    <a:srcRect/>
                    <a:stretch>
                      <a:fillRect/>
                    </a:stretch>
                  </pic:blipFill>
                  <pic:spPr>
                    <a:xfrm>
                      <a:off x="0" y="0"/>
                      <a:ext cx="4756150" cy="1610360"/>
                    </a:xfrm>
                    <a:prstGeom prst="rect">
                      <a:avLst/>
                    </a:prstGeom>
                    <a:noFill/>
                    <a:ln w="9525">
                      <a:noFill/>
                      <a:miter lim="800000"/>
                      <a:headEnd/>
                      <a:tailEnd/>
                    </a:ln>
                  </pic:spPr>
                </pic:pic>
              </a:graphicData>
            </a:graphic>
          </wp:inline>
        </w:drawing>
      </w:r>
      <w:r>
        <w:t xml:space="preserve"> </w:t>
      </w:r>
    </w:p>
    <w:p>
      <w:pPr>
        <w:jc w:val="center"/>
        <w:rPr>
          <w:rFonts w:eastAsia="宋体"/>
        </w:rPr>
      </w:pPr>
      <w:bookmarkStart w:id="3" w:name="_Ref481768940"/>
      <w:bookmarkEnd w:id="3"/>
      <w:r>
        <w:t>Fig</w:t>
      </w:r>
      <w:r>
        <w:rPr>
          <w:rFonts w:hint="eastAsia" w:eastAsia="宋体"/>
        </w:rPr>
        <w:t>ure</w:t>
      </w:r>
      <w:r>
        <w:t xml:space="preserve"> 1</w:t>
      </w:r>
      <w:r>
        <w:rPr>
          <w:rFonts w:eastAsia="宋体"/>
        </w:rPr>
        <w:t xml:space="preserve"> Distributed </w:t>
      </w:r>
      <w:r>
        <w:rPr>
          <w:rFonts w:hint="eastAsia" w:eastAsia="宋体"/>
        </w:rPr>
        <w:t>CCE to REG mapping with bundle size</w:t>
      </w:r>
    </w:p>
    <w:p>
      <w:pPr>
        <w:rPr>
          <w:rFonts w:eastAsia="MS Mincho"/>
        </w:rPr>
      </w:pPr>
    </w:p>
    <w:p>
      <w:pPr>
        <w:rPr>
          <w:rFonts w:eastAsia="MS Mincho"/>
        </w:rPr>
      </w:pPr>
      <w:r>
        <w:rPr>
          <w:rFonts w:hint="eastAsia" w:eastAsia="宋体"/>
        </w:rPr>
        <w:t>For d</w:t>
      </w:r>
      <w:r>
        <w:rPr>
          <w:rFonts w:hint="eastAsia" w:eastAsia="MS Mincho"/>
        </w:rPr>
        <w:t>istributed mapping</w:t>
      </w:r>
      <w:r>
        <w:rPr>
          <w:rFonts w:hint="eastAsia" w:eastAsia="宋体"/>
        </w:rPr>
        <w:t>, channel estimation</w:t>
      </w:r>
      <w:r>
        <w:rPr>
          <w:rFonts w:eastAsia="宋体"/>
        </w:rPr>
        <w:t xml:space="preserve"> may have different performance</w:t>
      </w:r>
      <w:r>
        <w:rPr>
          <w:rFonts w:hint="eastAsia" w:eastAsia="宋体"/>
        </w:rPr>
        <w:t xml:space="preserve"> with different bundle size. The bundle size will affect the frequency diversity gain.</w:t>
      </w:r>
      <w:r>
        <w:rPr>
          <w:rFonts w:eastAsia="宋体"/>
        </w:rPr>
        <w:t xml:space="preserve"> </w:t>
      </w:r>
      <w:r>
        <w:rPr>
          <w:rFonts w:hint="eastAsia" w:eastAsia="宋体"/>
        </w:rPr>
        <w:t>The bundle size</w:t>
      </w:r>
      <w:r>
        <w:rPr>
          <w:rFonts w:eastAsia="宋体"/>
        </w:rPr>
        <w:t xml:space="preserve">s </w:t>
      </w:r>
      <w:r>
        <w:rPr>
          <w:rFonts w:hint="eastAsia" w:eastAsia="宋体"/>
        </w:rPr>
        <w:t xml:space="preserve">have not been </w:t>
      </w:r>
      <w:r>
        <w:rPr>
          <w:rFonts w:eastAsia="宋体"/>
        </w:rPr>
        <w:t>down-selected</w:t>
      </w:r>
      <w:r>
        <w:rPr>
          <w:rFonts w:hint="eastAsia" w:eastAsia="宋体"/>
        </w:rPr>
        <w:t xml:space="preserve"> </w:t>
      </w:r>
      <w:r>
        <w:rPr>
          <w:rFonts w:eastAsia="宋体"/>
        </w:rPr>
        <w:t xml:space="preserve">from REG size 2 and 3. </w:t>
      </w:r>
      <w:r>
        <w:rPr>
          <w:rFonts w:hint="eastAsia" w:eastAsia="MS Mincho"/>
        </w:rPr>
        <w:t xml:space="preserve">The </w:t>
      </w:r>
      <w:r>
        <w:rPr>
          <w:rFonts w:eastAsia="MS Mincho"/>
        </w:rPr>
        <w:t>selection of bundle sizes is discussed</w:t>
      </w:r>
      <w:r>
        <w:rPr>
          <w:rFonts w:hint="eastAsia" w:eastAsia="MS Mincho"/>
        </w:rPr>
        <w:t xml:space="preserve"> in our companion contribution [2]</w:t>
      </w:r>
      <w:r>
        <w:rPr>
          <w:rFonts w:eastAsia="MS Mincho"/>
        </w:rPr>
        <w:t xml:space="preserve">. </w:t>
      </w:r>
      <w:r>
        <w:rPr>
          <w:rFonts w:eastAsia="宋体"/>
        </w:rPr>
        <w:t>W</w:t>
      </w:r>
      <w:r>
        <w:rPr>
          <w:rFonts w:hint="eastAsia" w:eastAsia="宋体"/>
        </w:rPr>
        <w:t xml:space="preserve">e </w:t>
      </w:r>
      <w:r>
        <w:rPr>
          <w:rFonts w:eastAsia="宋体"/>
        </w:rPr>
        <w:t>give</w:t>
      </w:r>
      <w:r>
        <w:rPr>
          <w:rFonts w:hint="eastAsia" w:eastAsia="宋体"/>
        </w:rPr>
        <w:t xml:space="preserve"> the comparison between SFBC and 1 port precoder cycling</w:t>
      </w:r>
      <w:r>
        <w:rPr>
          <w:rFonts w:eastAsia="宋体"/>
        </w:rPr>
        <w:t xml:space="preserve"> and assuming </w:t>
      </w:r>
      <w:r>
        <w:rPr>
          <w:rFonts w:hint="eastAsia" w:eastAsia="宋体"/>
        </w:rPr>
        <w:t>bundle size</w:t>
      </w:r>
      <w:r>
        <w:rPr>
          <w:rFonts w:eastAsia="宋体"/>
        </w:rPr>
        <w:t xml:space="preserve"> is 3 in frequency domain</w:t>
      </w:r>
      <w:r>
        <w:rPr>
          <w:rFonts w:eastAsia="MS Mincho"/>
        </w:rPr>
        <w:t>. Besides,</w:t>
      </w:r>
      <w:r>
        <w:rPr>
          <w:rFonts w:hint="eastAsia" w:eastAsia="MS Mincho"/>
        </w:rPr>
        <w:t xml:space="preserve"> it is shown that in our companion contribution [2]</w:t>
      </w:r>
      <w:r>
        <w:rPr>
          <w:rFonts w:eastAsia="MS Mincho"/>
        </w:rPr>
        <w:t xml:space="preserve"> that</w:t>
      </w:r>
      <w:r>
        <w:rPr>
          <w:rFonts w:hint="eastAsia" w:eastAsia="MS Mincho"/>
        </w:rPr>
        <w:t xml:space="preserve"> bundling </w:t>
      </w:r>
      <w:r>
        <w:rPr>
          <w:rFonts w:eastAsia="MS Mincho"/>
        </w:rPr>
        <w:t>size</w:t>
      </w:r>
      <w:r>
        <w:rPr>
          <w:rFonts w:hint="eastAsia" w:eastAsia="MS Mincho"/>
        </w:rPr>
        <w:t xml:space="preserve"> 3 has better </w:t>
      </w:r>
      <w:r>
        <w:rPr>
          <w:rFonts w:eastAsia="MS Mincho"/>
        </w:rPr>
        <w:t>performance</w:t>
      </w:r>
      <w:r>
        <w:rPr>
          <w:rFonts w:hint="eastAsia" w:eastAsia="MS Mincho"/>
        </w:rPr>
        <w:t xml:space="preserve"> in most </w:t>
      </w:r>
      <w:r>
        <w:rPr>
          <w:rFonts w:eastAsia="MS Mincho"/>
        </w:rPr>
        <w:t xml:space="preserve"> of </w:t>
      </w:r>
      <w:r>
        <w:rPr>
          <w:rFonts w:hint="eastAsia" w:eastAsia="MS Mincho"/>
        </w:rPr>
        <w:t>the cases.</w:t>
      </w:r>
    </w:p>
    <w:p>
      <w:r>
        <w:rPr>
          <w:rFonts w:eastAsia="MS Mincho"/>
        </w:rPr>
        <w:t xml:space="preserve">We also assume </w:t>
      </w:r>
      <w:r>
        <w:rPr>
          <w:rFonts w:hint="eastAsia" w:eastAsia="MS Mincho"/>
        </w:rPr>
        <w:t>6</w:t>
      </w:r>
      <w:r>
        <w:rPr>
          <w:rFonts w:eastAsia="MS Mincho"/>
        </w:rPr>
        <w:t xml:space="preserve"> REGs per CCE are used </w:t>
      </w:r>
      <w:r>
        <w:rPr>
          <w:rFonts w:hint="eastAsia" w:eastAsia="MS Mincho"/>
        </w:rPr>
        <w:t xml:space="preserve">as </w:t>
      </w:r>
      <w:r>
        <w:rPr>
          <w:rFonts w:eastAsia="MS Mincho"/>
        </w:rPr>
        <w:t>working assumption from</w:t>
      </w:r>
      <w:r>
        <w:rPr>
          <w:rFonts w:hint="eastAsia" w:eastAsia="MS Mincho"/>
        </w:rPr>
        <w:t xml:space="preserve"> </w:t>
      </w:r>
      <w:r>
        <w:rPr>
          <w:rFonts w:eastAsia="MS Mincho"/>
        </w:rPr>
        <w:t>the last</w:t>
      </w:r>
      <w:r>
        <w:rPr>
          <w:rFonts w:hint="eastAsia" w:eastAsia="MS Mincho"/>
        </w:rPr>
        <w:t xml:space="preserve"> meeting</w:t>
      </w:r>
      <w:r>
        <w:rPr>
          <w:rFonts w:eastAsia="MS Mincho"/>
        </w:rPr>
        <w:t>. At least in the comparing cases, we did not see the impact of the CCE definition on CORESET size, CCE aggregation levels, data resource allocation granularity, etc. Thus, the CCE and bundle size definition is kept constant for different aggregation levels.</w:t>
      </w:r>
    </w:p>
    <w:p>
      <w:r>
        <w:rPr>
          <w:rFonts w:eastAsia="MS Mincho"/>
        </w:rPr>
        <w:t>I</w:t>
      </w:r>
      <w:r>
        <w:rPr>
          <w:rFonts w:hint="eastAsia" w:eastAsia="MS Mincho"/>
        </w:rPr>
        <w:t xml:space="preserve">n our simulation, we use </w:t>
      </w:r>
      <w:r>
        <w:rPr>
          <w:rFonts w:eastAsia="MS Mincho"/>
        </w:rPr>
        <w:t>distributed</w:t>
      </w:r>
      <w:r>
        <w:rPr>
          <w:rFonts w:hint="eastAsia" w:eastAsia="MS Mincho"/>
        </w:rPr>
        <w:t xml:space="preserve"> mapping and frequency first mapping. </w:t>
      </w:r>
      <w:r>
        <w:t>F</w:t>
      </w:r>
      <w:r>
        <w:rPr>
          <w:rFonts w:hint="eastAsia"/>
        </w:rPr>
        <w:t xml:space="preserve">or a certain AL, all </w:t>
      </w:r>
      <w:r>
        <w:t>bundled</w:t>
      </w:r>
      <w:r>
        <w:rPr>
          <w:rFonts w:hint="eastAsia"/>
        </w:rPr>
        <w:t xml:space="preserve"> REG sets are uniformly distributed in the whole CORESET </w:t>
      </w:r>
      <w:r>
        <w:t>bandwidth</w:t>
      </w:r>
      <w:r>
        <w:rPr>
          <w:rFonts w:hint="eastAsia"/>
        </w:rPr>
        <w:t xml:space="preserve"> as </w:t>
      </w:r>
      <w:r>
        <w:t>shown</w:t>
      </w:r>
      <w:r>
        <w:rPr>
          <w:rFonts w:hint="eastAsia"/>
        </w:rPr>
        <w:t xml:space="preserve"> in </w:t>
      </w:r>
      <w:r>
        <w:t>Figure 1</w:t>
      </w:r>
      <w:r>
        <w:rPr>
          <w:rFonts w:hint="eastAsia"/>
        </w:rPr>
        <w:t xml:space="preserve">. </w:t>
      </w:r>
      <w:r>
        <w:t>O</w:t>
      </w:r>
      <w:r>
        <w:rPr>
          <w:rFonts w:hint="eastAsia"/>
        </w:rPr>
        <w:t>ther simulation parameters are shown in Appendix.</w:t>
      </w:r>
    </w:p>
    <w:p>
      <w:pPr>
        <w:rPr>
          <w:rFonts w:eastAsia="宋体"/>
        </w:rPr>
      </w:pPr>
      <w:r>
        <w:rPr>
          <w:rFonts w:hint="eastAsia" w:eastAsia="宋体"/>
        </w:rPr>
        <w:t xml:space="preserve">The PDCCH occupy only one OFDM symbol as the </w:t>
      </w:r>
      <w:r>
        <w:rPr>
          <w:rFonts w:eastAsia="宋体"/>
        </w:rPr>
        <w:t xml:space="preserve">agreed </w:t>
      </w:r>
      <w:r>
        <w:rPr>
          <w:rFonts w:hint="eastAsia" w:eastAsia="宋体"/>
        </w:rPr>
        <w:t>evaluation assumption.</w:t>
      </w:r>
      <w:r>
        <w:rPr>
          <w:rFonts w:eastAsia="宋体"/>
        </w:rPr>
        <w:t xml:space="preserve"> This will be the case more essential for the CORESET transmitting the common control. To let the t</w:t>
      </w:r>
      <w:r>
        <w:rPr>
          <w:rFonts w:hint="eastAsia" w:eastAsia="宋体"/>
        </w:rPr>
        <w:t>wo scheme</w:t>
      </w:r>
      <w:r>
        <w:rPr>
          <w:rFonts w:eastAsia="宋体"/>
        </w:rPr>
        <w:t>s</w:t>
      </w:r>
      <w:r>
        <w:rPr>
          <w:rFonts w:hint="eastAsia" w:eastAsia="宋体"/>
        </w:rPr>
        <w:t xml:space="preserve"> compared under different bundle size and different aggregation level</w:t>
      </w:r>
      <w:r>
        <w:rPr>
          <w:rFonts w:eastAsia="宋体"/>
        </w:rPr>
        <w:t>,</w:t>
      </w:r>
      <w:r>
        <w:rPr>
          <w:rFonts w:hint="eastAsia" w:eastAsia="宋体"/>
        </w:rPr>
        <w:t xml:space="preserve"> we </w:t>
      </w:r>
      <w:r>
        <w:rPr>
          <w:rFonts w:eastAsia="宋体"/>
        </w:rPr>
        <w:t>evaluate</w:t>
      </w:r>
      <w:r>
        <w:rPr>
          <w:rFonts w:hint="eastAsia" w:eastAsia="宋体"/>
        </w:rPr>
        <w:t xml:space="preserve"> AL</w:t>
      </w:r>
      <w:r>
        <w:rPr>
          <w:rFonts w:eastAsia="宋体"/>
        </w:rPr>
        <w:t>=</w:t>
      </w:r>
      <w:r>
        <w:rPr>
          <w:rFonts w:hint="eastAsia" w:eastAsia="宋体"/>
        </w:rPr>
        <w:t>1</w:t>
      </w:r>
      <w:r>
        <w:rPr>
          <w:rFonts w:eastAsia="宋体"/>
        </w:rPr>
        <w:t>/</w:t>
      </w:r>
      <w:r>
        <w:rPr>
          <w:rFonts w:hint="eastAsia" w:eastAsia="宋体"/>
        </w:rPr>
        <w:t>AL</w:t>
      </w:r>
      <w:r>
        <w:rPr>
          <w:rFonts w:eastAsia="宋体"/>
        </w:rPr>
        <w:t>=</w:t>
      </w:r>
      <w:r>
        <w:rPr>
          <w:rFonts w:hint="eastAsia" w:eastAsia="宋体"/>
        </w:rPr>
        <w:t xml:space="preserve">2 </w:t>
      </w:r>
      <w:r>
        <w:rPr>
          <w:rFonts w:eastAsia="宋体"/>
        </w:rPr>
        <w:t>with</w:t>
      </w:r>
      <w:r>
        <w:rPr>
          <w:rFonts w:hint="eastAsia" w:eastAsia="宋体"/>
        </w:rPr>
        <w:t xml:space="preserve"> </w:t>
      </w:r>
      <w:r>
        <w:rPr>
          <w:rFonts w:eastAsia="宋体"/>
        </w:rPr>
        <w:t xml:space="preserve">around </w:t>
      </w:r>
      <w:r>
        <w:rPr>
          <w:rFonts w:hint="eastAsia" w:eastAsia="宋体"/>
        </w:rPr>
        <w:t>5MHz bandwidth and AL</w:t>
      </w:r>
      <w:r>
        <w:rPr>
          <w:rFonts w:eastAsia="宋体"/>
        </w:rPr>
        <w:t>=</w:t>
      </w:r>
      <w:r>
        <w:rPr>
          <w:rFonts w:hint="eastAsia" w:eastAsia="宋体"/>
        </w:rPr>
        <w:t>4</w:t>
      </w:r>
      <w:r>
        <w:rPr>
          <w:rFonts w:eastAsia="宋体"/>
        </w:rPr>
        <w:t>/</w:t>
      </w:r>
      <w:r>
        <w:rPr>
          <w:rFonts w:hint="eastAsia" w:eastAsia="宋体"/>
        </w:rPr>
        <w:t>AL</w:t>
      </w:r>
      <w:r>
        <w:rPr>
          <w:rFonts w:eastAsia="宋体"/>
        </w:rPr>
        <w:t>=</w:t>
      </w:r>
      <w:r>
        <w:rPr>
          <w:rFonts w:hint="eastAsia" w:eastAsia="宋体"/>
        </w:rPr>
        <w:t xml:space="preserve">8 </w:t>
      </w:r>
      <w:r>
        <w:rPr>
          <w:rFonts w:eastAsia="宋体"/>
        </w:rPr>
        <w:t>with</w:t>
      </w:r>
      <w:r>
        <w:rPr>
          <w:rFonts w:hint="eastAsia" w:eastAsia="宋体"/>
        </w:rPr>
        <w:t xml:space="preserve"> </w:t>
      </w:r>
      <w:r>
        <w:rPr>
          <w:rFonts w:eastAsia="宋体"/>
        </w:rPr>
        <w:t xml:space="preserve">around </w:t>
      </w:r>
      <w:r>
        <w:rPr>
          <w:rFonts w:hint="eastAsia" w:eastAsia="宋体"/>
        </w:rPr>
        <w:t>20MHz bandwidth.</w:t>
      </w:r>
    </w:p>
    <w:p>
      <w:pPr>
        <w:pStyle w:val="2"/>
        <w:spacing w:before="180"/>
        <w:ind w:left="562" w:hanging="562"/>
        <w:rPr>
          <w:rFonts w:eastAsia="宋体"/>
          <w:lang w:eastAsia="zh-CN"/>
        </w:rPr>
      </w:pPr>
      <w:r>
        <w:rPr>
          <w:rFonts w:eastAsiaTheme="minorEastAsia"/>
          <w:lang w:eastAsia="zh-CN"/>
        </w:rPr>
        <w:t>Evaluation of transmit diversity</w:t>
      </w:r>
    </w:p>
    <w:p>
      <w:pPr>
        <w:spacing w:after="120"/>
      </w:pPr>
      <w:r>
        <w:t>T</w:t>
      </w:r>
      <w:r>
        <w:rPr>
          <w:rFonts w:hint="eastAsia"/>
        </w:rPr>
        <w:t xml:space="preserve">he simulation </w:t>
      </w:r>
      <w:r>
        <w:t>result</w:t>
      </w:r>
      <w:r>
        <w:rPr>
          <w:rFonts w:hint="eastAsia"/>
        </w:rPr>
        <w:t xml:space="preserve">s for small aggregation level (AL = 1,2) are shown in </w:t>
      </w:r>
      <w:r>
        <w:fldChar w:fldCharType="begin"/>
      </w:r>
      <w:r>
        <w:instrText xml:space="preserve"> REF _Ref481771281 \h  \* MERGEFORMAT </w:instrText>
      </w:r>
      <w:r>
        <w:fldChar w:fldCharType="separate"/>
      </w:r>
      <w:r>
        <w:t>Figure 2</w:t>
      </w:r>
      <w:r>
        <w:fldChar w:fldCharType="end"/>
      </w:r>
      <w:r>
        <w:rPr>
          <w:rFonts w:hint="eastAsia"/>
        </w:rPr>
        <w:t xml:space="preserve">, where 5MHz CORESET bandwidth is assumed. </w:t>
      </w:r>
      <w:r>
        <w:t>I</w:t>
      </w:r>
      <w:r>
        <w:rPr>
          <w:rFonts w:hint="eastAsia"/>
        </w:rPr>
        <w:t xml:space="preserve">t can be </w:t>
      </w:r>
      <w:r>
        <w:t>observed</w:t>
      </w:r>
      <w:r>
        <w:rPr>
          <w:rFonts w:hint="eastAsia"/>
        </w:rPr>
        <w:t xml:space="preserve"> that precoder </w:t>
      </w:r>
      <w:r>
        <w:t>cycling</w:t>
      </w:r>
      <w:r>
        <w:rPr>
          <w:rFonts w:hint="eastAsia"/>
        </w:rPr>
        <w:t xml:space="preserve"> outperform SFBC in most of cases </w:t>
      </w:r>
      <w:r>
        <w:t>except</w:t>
      </w:r>
      <w:r>
        <w:rPr>
          <w:rFonts w:hint="eastAsia"/>
        </w:rPr>
        <w:t xml:space="preserve"> for large payload (60bits) with AL = 1. </w:t>
      </w:r>
      <w:r>
        <w:t>T</w:t>
      </w:r>
      <w:r>
        <w:rPr>
          <w:rFonts w:hint="eastAsia"/>
        </w:rPr>
        <w:t xml:space="preserve">his is because SFBC can achieve un-coded diversity gain which benefits the performance of higher code rate. </w:t>
      </w:r>
      <w:r>
        <w:t>P</w:t>
      </w:r>
      <w:r>
        <w:rPr>
          <w:rFonts w:hint="eastAsia"/>
        </w:rPr>
        <w:t xml:space="preserve">recoder </w:t>
      </w:r>
      <w:r>
        <w:t>cycling</w:t>
      </w:r>
      <w:r>
        <w:rPr>
          <w:rFonts w:hint="eastAsia"/>
        </w:rPr>
        <w:t xml:space="preserve"> can only have coded diversity gain, which results in greater </w:t>
      </w:r>
      <w:r>
        <w:t>performance</w:t>
      </w:r>
      <w:r>
        <w:rPr>
          <w:rFonts w:hint="eastAsia"/>
        </w:rPr>
        <w:t xml:space="preserve"> advantage in the case of lower code rate.</w:t>
      </w:r>
    </w:p>
    <w:p>
      <w:pPr>
        <w:keepNext/>
        <w:spacing w:after="120"/>
        <w:jc w:val="center"/>
      </w:pPr>
      <w:r>
        <w:rPr>
          <w:rFonts w:hint="eastAsia"/>
        </w:rPr>
        <w:drawing>
          <wp:inline distT="0" distB="0" distL="0" distR="0">
            <wp:extent cx="3678555" cy="2018665"/>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5" cstate="print"/>
                    <a:srcRect/>
                    <a:stretch>
                      <a:fillRect/>
                    </a:stretch>
                  </pic:blipFill>
                  <pic:spPr>
                    <a:xfrm>
                      <a:off x="0" y="0"/>
                      <a:ext cx="3697360" cy="2029002"/>
                    </a:xfrm>
                    <a:prstGeom prst="rect">
                      <a:avLst/>
                    </a:prstGeom>
                    <a:noFill/>
                    <a:ln w="9525">
                      <a:noFill/>
                      <a:miter lim="800000"/>
                      <a:headEnd/>
                      <a:tailEnd/>
                    </a:ln>
                  </pic:spPr>
                </pic:pic>
              </a:graphicData>
            </a:graphic>
          </wp:inline>
        </w:drawing>
      </w:r>
      <w:r>
        <w:rPr>
          <w:rFonts w:hint="eastAsia"/>
        </w:rPr>
        <w:drawing>
          <wp:inline distT="0" distB="0" distL="0" distR="0">
            <wp:extent cx="3686175" cy="2023110"/>
            <wp:effectExtent l="19050" t="0" r="8911" b="0"/>
            <wp:docPr id="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2"/>
                    <pic:cNvPicPr>
                      <a:picLocks noChangeAspect="1" noChangeArrowheads="1"/>
                    </pic:cNvPicPr>
                  </pic:nvPicPr>
                  <pic:blipFill>
                    <a:blip r:embed="rId6" cstate="print"/>
                    <a:srcRect/>
                    <a:stretch>
                      <a:fillRect/>
                    </a:stretch>
                  </pic:blipFill>
                  <pic:spPr>
                    <a:xfrm>
                      <a:off x="0" y="0"/>
                      <a:ext cx="3688454" cy="2024114"/>
                    </a:xfrm>
                    <a:prstGeom prst="rect">
                      <a:avLst/>
                    </a:prstGeom>
                    <a:noFill/>
                    <a:ln w="9525">
                      <a:noFill/>
                      <a:miter lim="800000"/>
                      <a:headEnd/>
                      <a:tailEnd/>
                    </a:ln>
                  </pic:spPr>
                </pic:pic>
              </a:graphicData>
            </a:graphic>
          </wp:inline>
        </w:drawing>
      </w:r>
    </w:p>
    <w:p>
      <w:pPr>
        <w:pStyle w:val="9"/>
        <w:jc w:val="center"/>
        <w:rPr>
          <w:b/>
          <w:lang w:eastAsia="zh-CN"/>
        </w:rPr>
      </w:pPr>
      <w:bookmarkStart w:id="4" w:name="_Ref481771281"/>
      <w:r>
        <w:rPr>
          <w:lang w:eastAsia="zh-CN"/>
        </w:rPr>
        <w:t xml:space="preserve">Figure </w:t>
      </w:r>
      <w:r>
        <w:rPr>
          <w:b/>
          <w:lang w:eastAsia="zh-CN"/>
        </w:rPr>
        <w:fldChar w:fldCharType="begin"/>
      </w:r>
      <w:r>
        <w:rPr>
          <w:lang w:eastAsia="zh-CN"/>
        </w:rPr>
        <w:instrText xml:space="preserve"> SEQ Fig \* ARABIC </w:instrText>
      </w:r>
      <w:r>
        <w:rPr>
          <w:b/>
          <w:lang w:eastAsia="zh-CN"/>
        </w:rPr>
        <w:fldChar w:fldCharType="separate"/>
      </w:r>
      <w:r>
        <w:rPr>
          <w:lang w:eastAsia="zh-CN"/>
        </w:rPr>
        <w:t>2</w:t>
      </w:r>
      <w:r>
        <w:rPr>
          <w:b/>
          <w:lang w:eastAsia="zh-CN"/>
        </w:rPr>
        <w:fldChar w:fldCharType="end"/>
      </w:r>
      <w:bookmarkEnd w:id="4"/>
      <w:r>
        <w:rPr>
          <w:rFonts w:hint="eastAsia"/>
          <w:lang w:eastAsia="zh-CN"/>
        </w:rPr>
        <w:t xml:space="preserve"> Small Aggregation Level</w:t>
      </w:r>
    </w:p>
    <w:p>
      <w:pPr>
        <w:spacing w:after="120"/>
      </w:pPr>
      <w:r>
        <w:t>T</w:t>
      </w:r>
      <w:r>
        <w:rPr>
          <w:rFonts w:hint="eastAsia"/>
        </w:rPr>
        <w:t xml:space="preserve">he simulation </w:t>
      </w:r>
      <w:r>
        <w:t>result</w:t>
      </w:r>
      <w:r>
        <w:rPr>
          <w:rFonts w:hint="eastAsia"/>
        </w:rPr>
        <w:t xml:space="preserve">s for large aggregation level are shown in </w:t>
      </w:r>
      <w:r>
        <w:fldChar w:fldCharType="begin"/>
      </w:r>
      <w:r>
        <w:instrText xml:space="preserve"> REF _Ref481771723 \h  \* MERGEFORMAT </w:instrText>
      </w:r>
      <w:r>
        <w:fldChar w:fldCharType="separate"/>
      </w:r>
      <w:r>
        <w:t>Figure 3</w:t>
      </w:r>
      <w:r>
        <w:fldChar w:fldCharType="end"/>
      </w:r>
      <w:r>
        <w:rPr>
          <w:rFonts w:hint="eastAsia"/>
        </w:rPr>
        <w:t xml:space="preserve">, where 20MHz CORESET bandwidth is assumed. </w:t>
      </w:r>
      <w:r>
        <w:t>I</w:t>
      </w:r>
      <w:r>
        <w:rPr>
          <w:rFonts w:hint="eastAsia"/>
        </w:rPr>
        <w:t xml:space="preserve">t can be observed that precoder </w:t>
      </w:r>
      <w:r>
        <w:t>cycling</w:t>
      </w:r>
      <w:r>
        <w:rPr>
          <w:rFonts w:hint="eastAsia"/>
        </w:rPr>
        <w:t xml:space="preserve"> outperforms SFBC in all of cases </w:t>
      </w:r>
      <w:r>
        <w:t>thanks</w:t>
      </w:r>
      <w:r>
        <w:rPr>
          <w:rFonts w:hint="eastAsia"/>
        </w:rPr>
        <w:t xml:space="preserve"> to the coded diversity gain achieved by precoder </w:t>
      </w:r>
      <w:r>
        <w:t>cycling</w:t>
      </w:r>
      <w:r>
        <w:rPr>
          <w:rFonts w:hint="eastAsia"/>
        </w:rPr>
        <w:t xml:space="preserve"> in the case of lower coding rate. </w:t>
      </w:r>
    </w:p>
    <w:p>
      <w:pPr>
        <w:keepNext/>
        <w:spacing w:after="120"/>
        <w:jc w:val="center"/>
      </w:pPr>
      <w:r>
        <w:rPr>
          <w:rFonts w:hint="eastAsia"/>
        </w:rPr>
        <w:drawing>
          <wp:inline distT="0" distB="0" distL="0" distR="0">
            <wp:extent cx="3870325" cy="2215515"/>
            <wp:effectExtent l="1905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7" cstate="print"/>
                    <a:srcRect/>
                    <a:stretch>
                      <a:fillRect/>
                    </a:stretch>
                  </pic:blipFill>
                  <pic:spPr>
                    <a:xfrm>
                      <a:off x="0" y="0"/>
                      <a:ext cx="3881641" cy="2222059"/>
                    </a:xfrm>
                    <a:prstGeom prst="rect">
                      <a:avLst/>
                    </a:prstGeom>
                    <a:noFill/>
                    <a:ln w="9525">
                      <a:noFill/>
                      <a:miter lim="800000"/>
                      <a:headEnd/>
                      <a:tailEnd/>
                    </a:ln>
                  </pic:spPr>
                </pic:pic>
              </a:graphicData>
            </a:graphic>
          </wp:inline>
        </w:drawing>
      </w:r>
      <w:r>
        <w:rPr>
          <w:rFonts w:hint="eastAsia"/>
        </w:rPr>
        <w:t xml:space="preserve"> </w:t>
      </w:r>
      <w:r>
        <w:rPr>
          <w:rFonts w:hint="eastAsia"/>
        </w:rPr>
        <w:drawing>
          <wp:inline distT="0" distB="0" distL="0" distR="0">
            <wp:extent cx="3864610" cy="2221865"/>
            <wp:effectExtent l="19050" t="0" r="2446" b="0"/>
            <wp:docPr id="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7"/>
                    <pic:cNvPicPr>
                      <a:picLocks noChangeAspect="1" noChangeArrowheads="1"/>
                    </pic:cNvPicPr>
                  </pic:nvPicPr>
                  <pic:blipFill>
                    <a:blip r:embed="rId8" cstate="print"/>
                    <a:srcRect/>
                    <a:stretch>
                      <a:fillRect/>
                    </a:stretch>
                  </pic:blipFill>
                  <pic:spPr>
                    <a:xfrm>
                      <a:off x="0" y="0"/>
                      <a:ext cx="3875982" cy="2228362"/>
                    </a:xfrm>
                    <a:prstGeom prst="rect">
                      <a:avLst/>
                    </a:prstGeom>
                    <a:noFill/>
                    <a:ln w="9525">
                      <a:noFill/>
                      <a:miter lim="800000"/>
                      <a:headEnd/>
                      <a:tailEnd/>
                    </a:ln>
                  </pic:spPr>
                </pic:pic>
              </a:graphicData>
            </a:graphic>
          </wp:inline>
        </w:drawing>
      </w:r>
    </w:p>
    <w:p>
      <w:pPr>
        <w:pStyle w:val="9"/>
        <w:jc w:val="center"/>
        <w:rPr>
          <w:b/>
          <w:lang w:eastAsia="zh-CN"/>
        </w:rPr>
      </w:pPr>
      <w:bookmarkStart w:id="5" w:name="_Ref481771723"/>
      <w:r>
        <w:rPr>
          <w:lang w:eastAsia="zh-CN"/>
        </w:rPr>
        <w:t xml:space="preserve">Figure </w:t>
      </w:r>
      <w:r>
        <w:rPr>
          <w:b/>
          <w:lang w:eastAsia="zh-CN"/>
        </w:rPr>
        <w:fldChar w:fldCharType="begin"/>
      </w:r>
      <w:r>
        <w:rPr>
          <w:lang w:eastAsia="zh-CN"/>
        </w:rPr>
        <w:instrText xml:space="preserve"> SEQ Fig \* ARABIC </w:instrText>
      </w:r>
      <w:r>
        <w:rPr>
          <w:b/>
          <w:lang w:eastAsia="zh-CN"/>
        </w:rPr>
        <w:fldChar w:fldCharType="separate"/>
      </w:r>
      <w:r>
        <w:rPr>
          <w:lang w:eastAsia="zh-CN"/>
        </w:rPr>
        <w:t>3</w:t>
      </w:r>
      <w:r>
        <w:rPr>
          <w:b/>
          <w:lang w:eastAsia="zh-CN"/>
        </w:rPr>
        <w:fldChar w:fldCharType="end"/>
      </w:r>
      <w:bookmarkEnd w:id="5"/>
      <w:r>
        <w:rPr>
          <w:rFonts w:hint="eastAsia"/>
          <w:lang w:eastAsia="zh-CN"/>
        </w:rPr>
        <w:t xml:space="preserve"> Large Aggregation Level</w:t>
      </w:r>
    </w:p>
    <w:p>
      <w:pPr>
        <w:spacing w:after="120"/>
      </w:pPr>
      <w:r>
        <w:t>A</w:t>
      </w:r>
      <w:r>
        <w:rPr>
          <w:rFonts w:hint="eastAsia"/>
        </w:rPr>
        <w:t xml:space="preserve">ccording to above </w:t>
      </w:r>
      <w:r>
        <w:t>simulation</w:t>
      </w:r>
      <w:r>
        <w:rPr>
          <w:rFonts w:hint="eastAsia"/>
        </w:rPr>
        <w:t xml:space="preserve"> results, it can be concluded that precoder </w:t>
      </w:r>
      <w:r>
        <w:t>cycling</w:t>
      </w:r>
      <w:r>
        <w:rPr>
          <w:rFonts w:hint="eastAsia"/>
        </w:rPr>
        <w:t xml:space="preserve"> outperforms SFBC in most of cases. Moreover, large code rate (e.g. AL = 1 with larger payload size)</w:t>
      </w:r>
      <w:r>
        <w:t xml:space="preserve">, </w:t>
      </w:r>
      <w:r>
        <w:rPr>
          <w:rFonts w:hint="eastAsia"/>
        </w:rPr>
        <w:t xml:space="preserve">where SFBC can shows its </w:t>
      </w:r>
      <w:r>
        <w:t>advantages,</w:t>
      </w:r>
      <w:r>
        <w:rPr>
          <w:rFonts w:hint="eastAsia"/>
        </w:rPr>
        <w:t xml:space="preserve"> is usually used in the scenario with </w:t>
      </w:r>
      <w:r>
        <w:t>good</w:t>
      </w:r>
      <w:r>
        <w:rPr>
          <w:rFonts w:hint="eastAsia"/>
        </w:rPr>
        <w:t xml:space="preserve"> channel </w:t>
      </w:r>
      <w:r>
        <w:t>information</w:t>
      </w:r>
      <w:r>
        <w:rPr>
          <w:rFonts w:hint="eastAsia"/>
        </w:rPr>
        <w:t xml:space="preserve">. </w:t>
      </w:r>
      <w:r>
        <w:t>A</w:t>
      </w:r>
      <w:r>
        <w:rPr>
          <w:rFonts w:hint="eastAsia"/>
        </w:rPr>
        <w:t xml:space="preserve">t this time, the gain of SFBC over precoder </w:t>
      </w:r>
      <w:r>
        <w:t>cycling</w:t>
      </w:r>
      <w:r>
        <w:rPr>
          <w:rFonts w:hint="eastAsia"/>
        </w:rPr>
        <w:t xml:space="preserve"> seems not so critical. </w:t>
      </w:r>
      <w:r>
        <w:t>So, i</w:t>
      </w:r>
      <w:r>
        <w:rPr>
          <w:rFonts w:hint="eastAsia"/>
        </w:rPr>
        <w:t>t should be confirmed that single port diversity scheme is adopted as transmit diversity scheme of NR-PDCCH</w:t>
      </w:r>
      <w:r>
        <w:t xml:space="preserve"> as more transparent TX scheme for PDCCH</w:t>
      </w:r>
      <w:r>
        <w:rPr>
          <w:rFonts w:hint="eastAsia"/>
        </w:rPr>
        <w:t>.</w:t>
      </w:r>
      <w:r>
        <w:t xml:space="preserve"> </w:t>
      </w:r>
    </w:p>
    <w:p>
      <w:pPr>
        <w:rPr>
          <w:b/>
          <w:i/>
        </w:rPr>
      </w:pPr>
      <w:r>
        <w:rPr>
          <w:rFonts w:hint="eastAsia" w:eastAsia="微软雅黑"/>
          <w:b/>
          <w:bCs/>
          <w:i/>
          <w:iCs/>
        </w:rPr>
        <w:t xml:space="preserve">Proposal </w:t>
      </w:r>
      <w:r>
        <w:rPr>
          <w:rFonts w:eastAsia="微软雅黑"/>
          <w:b/>
          <w:bCs/>
          <w:i/>
          <w:iCs/>
        </w:rPr>
        <w:t>2</w:t>
      </w:r>
      <w:r>
        <w:rPr>
          <w:rFonts w:hint="eastAsia" w:eastAsia="微软雅黑"/>
          <w:b/>
          <w:bCs/>
          <w:i/>
          <w:iCs/>
        </w:rPr>
        <w:t xml:space="preserve">: </w:t>
      </w:r>
      <w:r>
        <w:rPr>
          <w:b/>
          <w:i/>
        </w:rPr>
        <w:t xml:space="preserve">Transmit </w:t>
      </w:r>
      <w:r>
        <w:rPr>
          <w:rFonts w:hint="eastAsia"/>
          <w:b/>
          <w:i/>
        </w:rPr>
        <w:t xml:space="preserve">diversity </w:t>
      </w:r>
      <w:r>
        <w:rPr>
          <w:b/>
          <w:i/>
        </w:rPr>
        <w:t>scheme with s</w:t>
      </w:r>
      <w:r>
        <w:rPr>
          <w:rFonts w:hint="eastAsia"/>
          <w:b/>
          <w:i/>
        </w:rPr>
        <w:t>ingle</w:t>
      </w:r>
      <w:r>
        <w:rPr>
          <w:b/>
          <w:i/>
        </w:rPr>
        <w:t>-</w:t>
      </w:r>
      <w:r>
        <w:rPr>
          <w:rFonts w:hint="eastAsia"/>
          <w:b/>
          <w:i/>
        </w:rPr>
        <w:t>port</w:t>
      </w:r>
      <w:r>
        <w:rPr>
          <w:b/>
          <w:i/>
        </w:rPr>
        <w:t xml:space="preserve"> </w:t>
      </w:r>
      <w:r>
        <w:rPr>
          <w:rFonts w:hint="eastAsia" w:eastAsia="微软雅黑"/>
          <w:b/>
          <w:bCs/>
          <w:i/>
          <w:iCs/>
        </w:rPr>
        <w:t xml:space="preserve">should </w:t>
      </w:r>
      <w:r>
        <w:rPr>
          <w:rFonts w:eastAsia="微软雅黑"/>
          <w:b/>
          <w:bCs/>
          <w:i/>
          <w:iCs/>
        </w:rPr>
        <w:t xml:space="preserve">be accepted </w:t>
      </w:r>
      <w:r>
        <w:rPr>
          <w:rFonts w:hint="eastAsia" w:eastAsia="微软雅黑"/>
          <w:b/>
          <w:bCs/>
          <w:i/>
          <w:iCs/>
        </w:rPr>
        <w:t>for different aggregation level</w:t>
      </w:r>
      <w:r>
        <w:rPr>
          <w:rFonts w:eastAsia="微软雅黑"/>
          <w:b/>
          <w:bCs/>
          <w:i/>
          <w:iCs/>
        </w:rPr>
        <w:t>s</w:t>
      </w:r>
      <w:r>
        <w:rPr>
          <w:rFonts w:hint="eastAsia" w:eastAsia="微软雅黑"/>
          <w:b/>
          <w:bCs/>
          <w:i/>
          <w:iCs/>
        </w:rPr>
        <w:t xml:space="preserve"> </w:t>
      </w:r>
      <w:r>
        <w:rPr>
          <w:rFonts w:eastAsia="微软雅黑"/>
          <w:b/>
          <w:bCs/>
          <w:i/>
          <w:iCs/>
        </w:rPr>
        <w:t>regardless of system</w:t>
      </w:r>
      <w:r>
        <w:rPr>
          <w:rFonts w:hint="eastAsia" w:eastAsia="微软雅黑"/>
          <w:b/>
          <w:bCs/>
          <w:i/>
          <w:iCs/>
        </w:rPr>
        <w:t xml:space="preserve"> bandwidth</w:t>
      </w:r>
      <w:r>
        <w:rPr>
          <w:rFonts w:eastAsia="微软雅黑"/>
          <w:b/>
          <w:bCs/>
          <w:i/>
          <w:iCs/>
        </w:rPr>
        <w:t>s</w:t>
      </w:r>
      <w:r>
        <w:rPr>
          <w:rFonts w:hint="eastAsia" w:eastAsia="微软雅黑"/>
          <w:b/>
          <w:bCs/>
          <w:i/>
          <w:iCs/>
        </w:rPr>
        <w:t>.</w:t>
      </w:r>
    </w:p>
    <w:p>
      <w:pPr>
        <w:pStyle w:val="2"/>
        <w:spacing w:before="180"/>
        <w:ind w:left="562" w:hanging="562"/>
        <w:rPr>
          <w:rFonts w:eastAsia="宋体"/>
          <w:lang w:eastAsia="zh-CN"/>
        </w:rPr>
      </w:pPr>
      <w:r>
        <w:t>Conclusion</w:t>
      </w:r>
    </w:p>
    <w:p>
      <w:pPr>
        <w:pStyle w:val="3"/>
        <w:rPr>
          <w:kern w:val="2"/>
        </w:rPr>
      </w:pPr>
      <w:r>
        <w:rPr>
          <w:kern w:val="2"/>
        </w:rPr>
        <w:t xml:space="preserve">In this contribution, we </w:t>
      </w:r>
      <w:r>
        <w:rPr>
          <w:rFonts w:eastAsiaTheme="minorEastAsia"/>
          <w:kern w:val="2"/>
          <w:lang w:eastAsia="zh-CN"/>
        </w:rPr>
        <w:t xml:space="preserve">present further simulation on TX diversity scheme and </w:t>
      </w:r>
      <w:r>
        <w:rPr>
          <w:rFonts w:hint="eastAsia" w:eastAsiaTheme="minorEastAsia"/>
          <w:lang w:eastAsia="zh-CN"/>
        </w:rPr>
        <w:t>analyzed</w:t>
      </w:r>
      <w:r>
        <w:rPr>
          <w:rFonts w:eastAsiaTheme="minorEastAsia"/>
          <w:lang w:eastAsia="zh-CN"/>
        </w:rPr>
        <w:t xml:space="preserve"> the results</w:t>
      </w:r>
      <w:r>
        <w:rPr>
          <w:rFonts w:hint="eastAsia" w:eastAsiaTheme="minorEastAsia"/>
          <w:lang w:eastAsia="zh-CN"/>
        </w:rPr>
        <w:t>.</w:t>
      </w:r>
      <w:r>
        <w:rPr>
          <w:rFonts w:eastAsiaTheme="minorEastAsia"/>
          <w:lang w:eastAsia="zh-CN"/>
        </w:rPr>
        <w:t xml:space="preserve"> </w:t>
      </w:r>
      <w:r>
        <w:rPr>
          <w:kern w:val="2"/>
        </w:rPr>
        <w:t xml:space="preserve">Based on the analysis given above, we have the following proposals: </w:t>
      </w:r>
    </w:p>
    <w:p>
      <w:pPr>
        <w:rPr>
          <w:rFonts w:eastAsia="微软雅黑"/>
          <w:b/>
          <w:bCs/>
          <w:i/>
          <w:iCs/>
        </w:rPr>
      </w:pPr>
      <w:r>
        <w:rPr>
          <w:rFonts w:hint="eastAsia" w:eastAsia="微软雅黑"/>
          <w:b/>
          <w:bCs/>
          <w:i/>
          <w:iCs/>
        </w:rPr>
        <w:t xml:space="preserve">Proposal </w:t>
      </w:r>
      <w:r>
        <w:rPr>
          <w:rFonts w:eastAsia="微软雅黑"/>
          <w:b/>
          <w:bCs/>
          <w:i/>
          <w:iCs/>
        </w:rPr>
        <w:t>1</w:t>
      </w:r>
      <w:r>
        <w:rPr>
          <w:rFonts w:hint="eastAsia" w:eastAsia="微软雅黑"/>
          <w:b/>
          <w:bCs/>
          <w:i/>
          <w:iCs/>
        </w:rPr>
        <w:t>:</w:t>
      </w:r>
      <w:r>
        <w:rPr>
          <w:rFonts w:eastAsia="微软雅黑"/>
          <w:b/>
          <w:bCs/>
          <w:i/>
          <w:iCs/>
        </w:rPr>
        <w:t xml:space="preserve"> T</w:t>
      </w:r>
      <w:r>
        <w:rPr>
          <w:rFonts w:hint="eastAsia" w:eastAsia="微软雅黑"/>
          <w:b/>
          <w:bCs/>
          <w:i/>
          <w:iCs/>
        </w:rPr>
        <w:t>h</w:t>
      </w:r>
      <w:r>
        <w:rPr>
          <w:rFonts w:eastAsia="微软雅黑"/>
          <w:b/>
          <w:bCs/>
          <w:i/>
          <w:iCs/>
        </w:rPr>
        <w:t>e</w:t>
      </w:r>
      <w:r>
        <w:rPr>
          <w:rFonts w:eastAsia="微软雅黑"/>
          <w:b/>
          <w:bCs/>
          <w:i/>
          <w:iCs/>
          <w:lang w:val="en-US"/>
        </w:rPr>
        <w:t xml:space="preserve"> </w:t>
      </w:r>
      <w:r>
        <w:rPr>
          <w:rFonts w:eastAsia="微软雅黑"/>
          <w:b/>
          <w:bCs/>
          <w:i/>
          <w:iCs/>
        </w:rPr>
        <w:t xml:space="preserve">bundle size </w:t>
      </w:r>
      <w:r>
        <w:rPr>
          <w:rFonts w:eastAsia="微软雅黑"/>
          <w:b/>
          <w:bCs/>
          <w:i/>
          <w:iCs/>
          <w:lang w:val="en-US"/>
        </w:rPr>
        <w:t xml:space="preserve">in frequency domain </w:t>
      </w:r>
      <w:r>
        <w:rPr>
          <w:rFonts w:hint="eastAsia" w:eastAsia="微软雅黑"/>
          <w:b/>
          <w:bCs/>
          <w:i/>
          <w:iCs/>
        </w:rPr>
        <w:t xml:space="preserve">should </w:t>
      </w:r>
      <w:r>
        <w:rPr>
          <w:rFonts w:eastAsia="微软雅黑"/>
          <w:b/>
          <w:bCs/>
          <w:i/>
          <w:iCs/>
        </w:rPr>
        <w:t xml:space="preserve">be </w:t>
      </w:r>
      <w:r>
        <w:rPr>
          <w:rFonts w:eastAsia="微软雅黑"/>
          <w:b/>
          <w:bCs/>
          <w:i/>
          <w:iCs/>
          <w:lang w:val="en-US"/>
        </w:rPr>
        <w:t>always enabled</w:t>
      </w:r>
      <w:bookmarkStart w:id="12" w:name="_GoBack"/>
      <w:bookmarkEnd w:id="12"/>
      <w:r>
        <w:rPr>
          <w:rFonts w:eastAsia="微软雅黑"/>
          <w:b/>
          <w:bCs/>
          <w:i/>
          <w:iCs/>
        </w:rPr>
        <w:t xml:space="preserve"> for distributed mapping</w:t>
      </w:r>
      <w:r>
        <w:rPr>
          <w:rFonts w:hint="eastAsia" w:eastAsia="微软雅黑"/>
          <w:b/>
          <w:bCs/>
          <w:i/>
          <w:iCs/>
        </w:rPr>
        <w:t xml:space="preserve"> </w:t>
      </w:r>
      <w:r>
        <w:rPr>
          <w:rFonts w:eastAsia="微软雅黑"/>
          <w:b/>
          <w:bCs/>
          <w:i/>
          <w:iCs/>
        </w:rPr>
        <w:t>in NR PDCCH.</w:t>
      </w:r>
    </w:p>
    <w:p>
      <w:pPr>
        <w:rPr>
          <w:b/>
          <w:i/>
        </w:rPr>
      </w:pPr>
      <w:r>
        <w:rPr>
          <w:rFonts w:hint="eastAsia" w:eastAsia="微软雅黑"/>
          <w:b/>
          <w:bCs/>
          <w:i/>
          <w:iCs/>
        </w:rPr>
        <w:t xml:space="preserve">Proposal </w:t>
      </w:r>
      <w:r>
        <w:rPr>
          <w:rFonts w:eastAsia="微软雅黑"/>
          <w:b/>
          <w:bCs/>
          <w:i/>
          <w:iCs/>
        </w:rPr>
        <w:t>2</w:t>
      </w:r>
      <w:r>
        <w:rPr>
          <w:rFonts w:hint="eastAsia" w:eastAsia="微软雅黑"/>
          <w:b/>
          <w:bCs/>
          <w:i/>
          <w:iCs/>
        </w:rPr>
        <w:t xml:space="preserve">: </w:t>
      </w:r>
      <w:r>
        <w:rPr>
          <w:b/>
          <w:i/>
        </w:rPr>
        <w:t xml:space="preserve">Transmit </w:t>
      </w:r>
      <w:r>
        <w:rPr>
          <w:rFonts w:hint="eastAsia"/>
          <w:b/>
          <w:i/>
        </w:rPr>
        <w:t xml:space="preserve">diversity </w:t>
      </w:r>
      <w:r>
        <w:rPr>
          <w:b/>
          <w:i/>
        </w:rPr>
        <w:t>scheme with s</w:t>
      </w:r>
      <w:r>
        <w:rPr>
          <w:rFonts w:hint="eastAsia"/>
          <w:b/>
          <w:i/>
        </w:rPr>
        <w:t>ingle</w:t>
      </w:r>
      <w:r>
        <w:rPr>
          <w:b/>
          <w:i/>
        </w:rPr>
        <w:t>-</w:t>
      </w:r>
      <w:r>
        <w:rPr>
          <w:rFonts w:hint="eastAsia"/>
          <w:b/>
          <w:i/>
        </w:rPr>
        <w:t>port</w:t>
      </w:r>
      <w:r>
        <w:rPr>
          <w:b/>
          <w:i/>
        </w:rPr>
        <w:t xml:space="preserve"> </w:t>
      </w:r>
      <w:r>
        <w:rPr>
          <w:rFonts w:hint="eastAsia" w:eastAsia="微软雅黑"/>
          <w:b/>
          <w:bCs/>
          <w:i/>
          <w:iCs/>
        </w:rPr>
        <w:t xml:space="preserve">should </w:t>
      </w:r>
      <w:r>
        <w:rPr>
          <w:rFonts w:eastAsia="微软雅黑"/>
          <w:b/>
          <w:bCs/>
          <w:i/>
          <w:iCs/>
        </w:rPr>
        <w:t xml:space="preserve">be accepted </w:t>
      </w:r>
      <w:r>
        <w:rPr>
          <w:rFonts w:hint="eastAsia" w:eastAsia="微软雅黑"/>
          <w:b/>
          <w:bCs/>
          <w:i/>
          <w:iCs/>
        </w:rPr>
        <w:t>for different aggregation level</w:t>
      </w:r>
      <w:r>
        <w:rPr>
          <w:rFonts w:eastAsia="微软雅黑"/>
          <w:b/>
          <w:bCs/>
          <w:i/>
          <w:iCs/>
        </w:rPr>
        <w:t>s</w:t>
      </w:r>
      <w:r>
        <w:rPr>
          <w:rFonts w:hint="eastAsia" w:eastAsia="微软雅黑"/>
          <w:b/>
          <w:bCs/>
          <w:i/>
          <w:iCs/>
        </w:rPr>
        <w:t xml:space="preserve"> </w:t>
      </w:r>
      <w:r>
        <w:rPr>
          <w:rFonts w:eastAsia="微软雅黑"/>
          <w:b/>
          <w:bCs/>
          <w:i/>
          <w:iCs/>
        </w:rPr>
        <w:t>regardless of system</w:t>
      </w:r>
      <w:r>
        <w:rPr>
          <w:rFonts w:hint="eastAsia" w:eastAsia="微软雅黑"/>
          <w:b/>
          <w:bCs/>
          <w:i/>
          <w:iCs/>
        </w:rPr>
        <w:t xml:space="preserve"> bandwidth</w:t>
      </w:r>
      <w:r>
        <w:rPr>
          <w:rFonts w:eastAsia="微软雅黑"/>
          <w:b/>
          <w:bCs/>
          <w:i/>
          <w:iCs/>
        </w:rPr>
        <w:t>s</w:t>
      </w:r>
      <w:r>
        <w:rPr>
          <w:rFonts w:hint="eastAsia" w:eastAsia="微软雅黑"/>
          <w:b/>
          <w:bCs/>
          <w:i/>
          <w:iCs/>
        </w:rPr>
        <w:t>.</w:t>
      </w:r>
    </w:p>
    <w:p>
      <w:pPr>
        <w:pStyle w:val="2"/>
        <w:spacing w:before="180"/>
        <w:ind w:left="562" w:hanging="562"/>
        <w:rPr>
          <w:rFonts w:eastAsia="宋体"/>
          <w:lang w:eastAsia="zh-CN"/>
        </w:rPr>
      </w:pPr>
      <w:r>
        <w:rPr>
          <w:rFonts w:hint="eastAsia" w:eastAsia="宋体"/>
          <w:lang w:eastAsia="zh-CN"/>
        </w:rPr>
        <w:t>References</w:t>
      </w:r>
    </w:p>
    <w:p>
      <w:pPr>
        <w:pStyle w:val="34"/>
        <w:numPr>
          <w:ilvl w:val="0"/>
          <w:numId w:val="3"/>
        </w:numPr>
        <w:ind w:left="426" w:firstLineChars="0"/>
        <w:jc w:val="both"/>
        <w:rPr>
          <w:iCs/>
          <w:szCs w:val="20"/>
        </w:rPr>
      </w:pPr>
      <w:bookmarkStart w:id="6" w:name="_Ref457294930"/>
      <w:bookmarkStart w:id="7" w:name="_Ref465239534"/>
      <w:bookmarkStart w:id="8" w:name="OLE_LINK3"/>
      <w:bookmarkStart w:id="9" w:name="_Ref449620942"/>
      <w:bookmarkStart w:id="10" w:name="_Ref470322357"/>
      <w:bookmarkStart w:id="11" w:name="_Ref477952029"/>
      <w:r>
        <w:rPr>
          <w:iCs/>
          <w:szCs w:val="20"/>
        </w:rPr>
        <w:t>3GPP RAN1 meeting #88</w:t>
      </w:r>
      <w:r>
        <w:rPr>
          <w:rFonts w:hint="eastAsia"/>
          <w:iCs/>
          <w:szCs w:val="20"/>
        </w:rPr>
        <w:t>bis</w:t>
      </w:r>
      <w:r>
        <w:rPr>
          <w:iCs/>
          <w:szCs w:val="20"/>
        </w:rPr>
        <w:t xml:space="preserve"> Chairman's Notes.</w:t>
      </w:r>
    </w:p>
    <w:bookmarkEnd w:id="6"/>
    <w:bookmarkEnd w:id="7"/>
    <w:bookmarkEnd w:id="8"/>
    <w:bookmarkEnd w:id="9"/>
    <w:bookmarkEnd w:id="10"/>
    <w:bookmarkEnd w:id="11"/>
    <w:p>
      <w:pPr>
        <w:pStyle w:val="34"/>
        <w:numPr>
          <w:ilvl w:val="0"/>
          <w:numId w:val="3"/>
        </w:numPr>
        <w:ind w:left="426" w:firstLineChars="0"/>
        <w:jc w:val="both"/>
        <w:rPr>
          <w:iCs/>
          <w:szCs w:val="20"/>
        </w:rPr>
      </w:pPr>
      <w:r>
        <w:rPr>
          <w:rFonts w:eastAsia="宋体"/>
        </w:rPr>
        <w:t>R1-1707157</w:t>
      </w:r>
      <w:r>
        <w:rPr>
          <w:rFonts w:hint="eastAsia" w:eastAsia="宋体"/>
        </w:rPr>
        <w:t xml:space="preserve">, </w:t>
      </w:r>
      <w:r>
        <w:rPr>
          <w:rFonts w:eastAsia="宋体"/>
        </w:rPr>
        <w:t>“Analysis and simulation of REG bundling”</w:t>
      </w:r>
      <w:r>
        <w:rPr>
          <w:rFonts w:hint="eastAsia" w:eastAsia="宋体"/>
        </w:rPr>
        <w:t>, ZTE</w:t>
      </w:r>
    </w:p>
    <w:p>
      <w:pPr>
        <w:spacing w:after="120"/>
        <w:rPr>
          <w:rFonts w:cs="Arial"/>
        </w:rPr>
      </w:pPr>
    </w:p>
    <w:p>
      <w:pPr>
        <w:pStyle w:val="2"/>
        <w:numPr>
          <w:ilvl w:val="0"/>
          <w:numId w:val="0"/>
        </w:numPr>
        <w:ind w:left="432" w:hanging="432"/>
        <w:rPr>
          <w:lang w:eastAsia="zh-CN"/>
        </w:rPr>
      </w:pPr>
      <w:r>
        <w:rPr>
          <w:rFonts w:hint="eastAsia"/>
          <w:lang w:eastAsia="zh-CN"/>
        </w:rPr>
        <w:t>Appendix</w:t>
      </w:r>
    </w:p>
    <w:p>
      <w:pPr>
        <w:spacing w:after="120"/>
        <w:rPr>
          <w:rFonts w:cs="Arial"/>
        </w:rPr>
      </w:pPr>
    </w:p>
    <w:p>
      <w:pPr>
        <w:pStyle w:val="9"/>
        <w:keepNext/>
        <w:rPr>
          <w:lang w:eastAsia="zh-CN"/>
        </w:rPr>
      </w:pPr>
      <w:r>
        <w:t xml:space="preserve">Table </w:t>
      </w:r>
      <w:r>
        <w:fldChar w:fldCharType="begin"/>
      </w:r>
      <w:r>
        <w:instrText xml:space="preserve"> SEQ Table \* ARABIC </w:instrText>
      </w:r>
      <w:r>
        <w:fldChar w:fldCharType="separate"/>
      </w:r>
      <w:r>
        <w:t>1</w:t>
      </w:r>
      <w:r>
        <w:fldChar w:fldCharType="end"/>
      </w:r>
      <w:r>
        <w:rPr>
          <w:rFonts w:hint="eastAsia"/>
          <w:lang w:eastAsia="zh-CN"/>
        </w:rPr>
        <w:t xml:space="preserve"> Simulation Assumptions</w:t>
      </w:r>
    </w:p>
    <w:tbl>
      <w:tblPr>
        <w:tblStyle w:val="38"/>
        <w:tblW w:w="9288" w:type="dxa"/>
        <w:tblInd w:w="0" w:type="dxa"/>
        <w:tblLayout w:type="fixed"/>
        <w:tblCellMar>
          <w:top w:w="0" w:type="dxa"/>
          <w:left w:w="108" w:type="dxa"/>
          <w:bottom w:w="0" w:type="dxa"/>
          <w:right w:w="108" w:type="dxa"/>
        </w:tblCellMar>
      </w:tblPr>
      <w:tblGrid>
        <w:gridCol w:w="3550"/>
        <w:gridCol w:w="5738"/>
      </w:tblGrid>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pPr>
              <w:pStyle w:val="37"/>
              <w:jc w:val="center"/>
            </w:pPr>
            <w:r>
              <w:t>Item</w:t>
            </w:r>
          </w:p>
        </w:tc>
        <w:tc>
          <w:tcPr>
            <w:tcW w:w="5738" w:type="dxa"/>
            <w:tcBorders>
              <w:top w:val="single" w:color="auto" w:sz="4" w:space="0"/>
              <w:left w:val="nil"/>
              <w:bottom w:val="single" w:color="auto" w:sz="4" w:space="0"/>
              <w:right w:val="single" w:color="auto" w:sz="4" w:space="0"/>
            </w:tcBorders>
            <w:shd w:val="clear" w:color="auto" w:fill="F1F1F1" w:themeFill="background1" w:themeFillShade="F2"/>
          </w:tcPr>
          <w:p>
            <w:pPr>
              <w:pStyle w:val="37"/>
              <w:jc w:val="center"/>
            </w:pPr>
            <w:r>
              <w:t>Value</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Channel</w:t>
            </w:r>
          </w:p>
        </w:tc>
        <w:tc>
          <w:tcPr>
            <w:tcW w:w="5738" w:type="dxa"/>
            <w:tcBorders>
              <w:top w:val="single" w:color="auto" w:sz="4" w:space="0"/>
              <w:left w:val="nil"/>
              <w:bottom w:val="single" w:color="auto" w:sz="4" w:space="0"/>
              <w:right w:val="single" w:color="auto" w:sz="4" w:space="0"/>
            </w:tcBorders>
          </w:tcPr>
          <w:p>
            <w:pPr>
              <w:pStyle w:val="37"/>
            </w:pPr>
            <w:r>
              <w:t>TDL-A, DS = 300ns</w:t>
            </w:r>
            <w:r>
              <w:rPr>
                <w:rFonts w:hint="eastAsia" w:eastAsiaTheme="minorEastAsia"/>
              </w:rPr>
              <w:t xml:space="preserve">, </w:t>
            </w:r>
            <w:r>
              <w:t>Speed = 3kmph</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rPr>
                <w:rFonts w:eastAsia="宋体"/>
              </w:rPr>
            </w:pPr>
            <w:r>
              <w:rPr>
                <w:rFonts w:eastAsia="宋体"/>
              </w:rPr>
              <w:t>S</w:t>
            </w:r>
            <w:r>
              <w:rPr>
                <w:rFonts w:hint="eastAsia" w:eastAsia="宋体"/>
              </w:rPr>
              <w:t>ubcarrier spacing</w:t>
            </w:r>
          </w:p>
        </w:tc>
        <w:tc>
          <w:tcPr>
            <w:tcW w:w="5738" w:type="dxa"/>
            <w:tcBorders>
              <w:top w:val="single" w:color="auto" w:sz="4" w:space="0"/>
              <w:left w:val="nil"/>
              <w:bottom w:val="single" w:color="auto" w:sz="4" w:space="0"/>
              <w:right w:val="single" w:color="auto" w:sz="4" w:space="0"/>
            </w:tcBorders>
          </w:tcPr>
          <w:p>
            <w:pPr>
              <w:pStyle w:val="37"/>
              <w:rPr>
                <w:rFonts w:eastAsia="宋体"/>
              </w:rPr>
            </w:pPr>
            <w:r>
              <w:rPr>
                <w:rFonts w:hint="eastAsia" w:eastAsia="宋体"/>
              </w:rPr>
              <w:t>15kHz</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RS overhead</w:t>
            </w:r>
          </w:p>
        </w:tc>
        <w:tc>
          <w:tcPr>
            <w:tcW w:w="5738" w:type="dxa"/>
            <w:tcBorders>
              <w:top w:val="single" w:color="auto" w:sz="4" w:space="0"/>
              <w:left w:val="nil"/>
              <w:bottom w:val="single" w:color="auto" w:sz="4" w:space="0"/>
              <w:right w:val="single" w:color="auto" w:sz="4" w:space="0"/>
            </w:tcBorders>
          </w:tcPr>
          <w:p>
            <w:pPr>
              <w:pStyle w:val="37"/>
            </w:pPr>
            <w:r>
              <w:t>33%</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Antenna</w:t>
            </w:r>
          </w:p>
        </w:tc>
        <w:tc>
          <w:tcPr>
            <w:tcW w:w="5738" w:type="dxa"/>
            <w:tcBorders>
              <w:top w:val="single" w:color="auto" w:sz="4" w:space="0"/>
              <w:left w:val="nil"/>
              <w:bottom w:val="single" w:color="auto" w:sz="4" w:space="0"/>
              <w:right w:val="single" w:color="auto" w:sz="4" w:space="0"/>
            </w:tcBorders>
          </w:tcPr>
          <w:p>
            <w:pPr>
              <w:pStyle w:val="37"/>
            </w:pPr>
            <w:r>
              <w:t>2*2</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Numerology</w:t>
            </w:r>
          </w:p>
        </w:tc>
        <w:tc>
          <w:tcPr>
            <w:tcW w:w="5738" w:type="dxa"/>
            <w:tcBorders>
              <w:top w:val="single" w:color="auto" w:sz="4" w:space="0"/>
              <w:left w:val="nil"/>
              <w:bottom w:val="single" w:color="auto" w:sz="4" w:space="0"/>
              <w:right w:val="single" w:color="auto" w:sz="4" w:space="0"/>
            </w:tcBorders>
          </w:tcPr>
          <w:p>
            <w:pPr>
              <w:pStyle w:val="37"/>
            </w:pPr>
            <w:r>
              <w:rPr>
                <w:rFonts w:hint="eastAsia" w:eastAsia="宋体"/>
              </w:rPr>
              <w:t>1)</w:t>
            </w:r>
            <w:r>
              <w:t xml:space="preserve">BW = </w:t>
            </w:r>
            <w:r>
              <w:rPr>
                <w:rFonts w:hint="eastAsia" w:eastAsia="宋体"/>
              </w:rPr>
              <w:t>2</w:t>
            </w:r>
            <w:r>
              <w:t xml:space="preserve">0Mhz, SCS = 15kHz, </w:t>
            </w:r>
            <w:r>
              <w:rPr>
                <w:rFonts w:hint="eastAsia" w:eastAsia="宋体"/>
              </w:rPr>
              <w:t>10</w:t>
            </w:r>
            <w:r>
              <w:t>0 RB</w:t>
            </w:r>
          </w:p>
          <w:p>
            <w:pPr>
              <w:pStyle w:val="37"/>
              <w:rPr>
                <w:rFonts w:eastAsia="宋体"/>
              </w:rPr>
            </w:pPr>
            <w:r>
              <w:rPr>
                <w:rFonts w:hint="eastAsia" w:eastAsia="宋体"/>
              </w:rPr>
              <w:t>2)</w:t>
            </w:r>
            <w:r>
              <w:t xml:space="preserve">BW = </w:t>
            </w:r>
            <w:r>
              <w:rPr>
                <w:rFonts w:hint="eastAsia" w:eastAsia="宋体"/>
              </w:rPr>
              <w:t>5</w:t>
            </w:r>
            <w:r>
              <w:t xml:space="preserve">Mhz, SCS = 15kHz, </w:t>
            </w:r>
            <w:r>
              <w:rPr>
                <w:rFonts w:hint="eastAsia" w:eastAsia="宋体"/>
              </w:rPr>
              <w:t>25</w:t>
            </w:r>
            <w:r>
              <w:t xml:space="preserve"> RB</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Aggregation level (AL)</w:t>
            </w:r>
          </w:p>
        </w:tc>
        <w:tc>
          <w:tcPr>
            <w:tcW w:w="5738" w:type="dxa"/>
            <w:tcBorders>
              <w:top w:val="single" w:color="auto" w:sz="4" w:space="0"/>
              <w:left w:val="nil"/>
              <w:bottom w:val="single" w:color="auto" w:sz="4" w:space="0"/>
              <w:right w:val="single" w:color="auto" w:sz="4" w:space="0"/>
            </w:tcBorders>
          </w:tcPr>
          <w:p>
            <w:pPr>
              <w:pStyle w:val="37"/>
            </w:pPr>
            <w:r>
              <w:rPr>
                <w:rFonts w:hint="eastAsia" w:eastAsia="宋体"/>
              </w:rPr>
              <w:t>1)</w:t>
            </w:r>
            <w:r>
              <w:t>4</w:t>
            </w:r>
            <w:r>
              <w:rPr>
                <w:rFonts w:hint="eastAsia" w:eastAsia="宋体"/>
              </w:rPr>
              <w:t>,</w:t>
            </w:r>
            <w:r>
              <w:t>8</w:t>
            </w:r>
            <w:r>
              <w:rPr>
                <w:rFonts w:hint="eastAsia" w:eastAsia="宋体"/>
              </w:rPr>
              <w:t xml:space="preserve"> for 20MHz bandwidth</w:t>
            </w:r>
          </w:p>
          <w:p>
            <w:pPr>
              <w:pStyle w:val="37"/>
              <w:rPr>
                <w:rFonts w:eastAsia="宋体"/>
              </w:rPr>
            </w:pPr>
            <w:r>
              <w:rPr>
                <w:rFonts w:hint="eastAsia" w:eastAsia="宋体"/>
              </w:rPr>
              <w:t>2)1,2 for 5MHz bandwidth</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CCE</w:t>
            </w:r>
          </w:p>
        </w:tc>
        <w:tc>
          <w:tcPr>
            <w:tcW w:w="5738" w:type="dxa"/>
            <w:tcBorders>
              <w:top w:val="single" w:color="auto" w:sz="4" w:space="0"/>
              <w:left w:val="nil"/>
              <w:bottom w:val="single" w:color="auto" w:sz="4" w:space="0"/>
              <w:right w:val="single" w:color="auto" w:sz="4" w:space="0"/>
            </w:tcBorders>
          </w:tcPr>
          <w:p>
            <w:pPr>
              <w:pStyle w:val="37"/>
            </w:pPr>
            <w:r>
              <w:t xml:space="preserve">6 </w:t>
            </w:r>
            <w:r>
              <w:rPr>
                <w:rFonts w:hint="eastAsia" w:eastAsia="宋体"/>
              </w:rPr>
              <w:t>REG</w:t>
            </w:r>
            <w:r>
              <w:t>/CCE</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PDCCH payload</w:t>
            </w:r>
          </w:p>
        </w:tc>
        <w:tc>
          <w:tcPr>
            <w:tcW w:w="5738" w:type="dxa"/>
            <w:tcBorders>
              <w:top w:val="single" w:color="auto" w:sz="4" w:space="0"/>
              <w:left w:val="nil"/>
              <w:bottom w:val="single" w:color="auto" w:sz="4" w:space="0"/>
              <w:right w:val="single" w:color="auto" w:sz="4" w:space="0"/>
            </w:tcBorders>
          </w:tcPr>
          <w:p>
            <w:pPr>
              <w:pStyle w:val="37"/>
            </w:pPr>
            <w:r>
              <w:t>20/60+16(CRC)</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rPr>
                <w:rFonts w:eastAsia="宋体"/>
              </w:rPr>
            </w:pPr>
            <w:r>
              <w:rPr>
                <w:rFonts w:eastAsia="宋体"/>
              </w:rPr>
              <w:t xml:space="preserve">Number </w:t>
            </w:r>
            <w:r>
              <w:rPr>
                <w:rFonts w:hint="eastAsia" w:eastAsia="宋体"/>
              </w:rPr>
              <w:t>of OFDM symbols for PDCCH</w:t>
            </w:r>
          </w:p>
        </w:tc>
        <w:tc>
          <w:tcPr>
            <w:tcW w:w="5738" w:type="dxa"/>
            <w:tcBorders>
              <w:top w:val="single" w:color="auto" w:sz="4" w:space="0"/>
              <w:left w:val="nil"/>
              <w:bottom w:val="single" w:color="auto" w:sz="4" w:space="0"/>
              <w:right w:val="single" w:color="auto" w:sz="4" w:space="0"/>
            </w:tcBorders>
          </w:tcPr>
          <w:p>
            <w:pPr>
              <w:pStyle w:val="37"/>
              <w:rPr>
                <w:rFonts w:eastAsia="宋体"/>
              </w:rPr>
            </w:pPr>
            <w:r>
              <w:rPr>
                <w:rFonts w:hint="eastAsia" w:eastAsia="宋体"/>
              </w:rPr>
              <w:t>1</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coding</w:t>
            </w:r>
          </w:p>
        </w:tc>
        <w:tc>
          <w:tcPr>
            <w:tcW w:w="5738" w:type="dxa"/>
            <w:tcBorders>
              <w:top w:val="single" w:color="auto" w:sz="4" w:space="0"/>
              <w:left w:val="nil"/>
              <w:bottom w:val="single" w:color="auto" w:sz="4" w:space="0"/>
              <w:right w:val="single" w:color="auto" w:sz="4" w:space="0"/>
            </w:tcBorders>
          </w:tcPr>
          <w:p>
            <w:pPr>
              <w:pStyle w:val="37"/>
            </w:pPr>
            <w:r>
              <w:t>TBCC</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 xml:space="preserve">Modulation </w:t>
            </w:r>
          </w:p>
        </w:tc>
        <w:tc>
          <w:tcPr>
            <w:tcW w:w="5738" w:type="dxa"/>
            <w:tcBorders>
              <w:top w:val="single" w:color="auto" w:sz="4" w:space="0"/>
              <w:left w:val="nil"/>
              <w:bottom w:val="single" w:color="auto" w:sz="4" w:space="0"/>
              <w:right w:val="single" w:color="auto" w:sz="4" w:space="0"/>
            </w:tcBorders>
          </w:tcPr>
          <w:p>
            <w:pPr>
              <w:pStyle w:val="37"/>
            </w:pPr>
            <w:r>
              <w:t>QPSK</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Frequency</w:t>
            </w:r>
          </w:p>
        </w:tc>
        <w:tc>
          <w:tcPr>
            <w:tcW w:w="5738" w:type="dxa"/>
            <w:tcBorders>
              <w:top w:val="single" w:color="auto" w:sz="4" w:space="0"/>
              <w:left w:val="nil"/>
              <w:bottom w:val="single" w:color="auto" w:sz="4" w:space="0"/>
              <w:right w:val="single" w:color="auto" w:sz="4" w:space="0"/>
            </w:tcBorders>
          </w:tcPr>
          <w:p>
            <w:pPr>
              <w:pStyle w:val="37"/>
            </w:pPr>
            <w:r>
              <w:t>4GHz</w:t>
            </w:r>
          </w:p>
        </w:tc>
      </w:tr>
      <w:tr>
        <w:tblPrEx>
          <w:tblLayout w:type="fixed"/>
          <w:tblCellMar>
            <w:top w:w="0" w:type="dxa"/>
            <w:left w:w="108" w:type="dxa"/>
            <w:bottom w:w="0" w:type="dxa"/>
            <w:right w:w="108" w:type="dxa"/>
          </w:tblCellMar>
        </w:tblPrEx>
        <w:tc>
          <w:tcPr>
            <w:tcW w:w="3550" w:type="dxa"/>
            <w:tcBorders>
              <w:top w:val="single" w:color="auto" w:sz="4" w:space="0"/>
              <w:left w:val="single" w:color="auto" w:sz="4" w:space="0"/>
              <w:bottom w:val="single" w:color="auto" w:sz="4" w:space="0"/>
              <w:right w:val="single" w:color="auto" w:sz="4" w:space="0"/>
            </w:tcBorders>
          </w:tcPr>
          <w:p>
            <w:pPr>
              <w:pStyle w:val="37"/>
            </w:pPr>
            <w:r>
              <w:t>Receiver</w:t>
            </w:r>
          </w:p>
        </w:tc>
        <w:tc>
          <w:tcPr>
            <w:tcW w:w="5738" w:type="dxa"/>
            <w:tcBorders>
              <w:top w:val="single" w:color="auto" w:sz="4" w:space="0"/>
              <w:left w:val="nil"/>
              <w:bottom w:val="single" w:color="auto" w:sz="4" w:space="0"/>
              <w:right w:val="single" w:color="auto" w:sz="4" w:space="0"/>
            </w:tcBorders>
          </w:tcPr>
          <w:p>
            <w:pPr>
              <w:pStyle w:val="37"/>
            </w:pPr>
            <w:r>
              <w:t>MMSE</w:t>
            </w:r>
          </w:p>
        </w:tc>
      </w:tr>
    </w:tbl>
    <w:p>
      <w:pPr>
        <w:spacing w:after="120"/>
        <w:rPr>
          <w:rFonts w:cs="Arial"/>
        </w:rPr>
      </w:pPr>
    </w:p>
    <w:p>
      <w:pPr>
        <w:spacing w:after="120"/>
        <w:rPr>
          <w:rFonts w:cs="Arial"/>
        </w:rPr>
      </w:pPr>
    </w:p>
    <w:sectPr>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Ericsson Capital TT">
    <w:altName w:val="Corbel"/>
    <w:panose1 w:val="00000000000000000000"/>
    <w:charset w:val="00"/>
    <w:family w:val="auto"/>
    <w:pitch w:val="default"/>
    <w:sig w:usb0="00000000" w:usb1="00000000" w:usb2="00000000" w:usb3="00000000" w:csb0="000000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swiss"/>
    <w:pitch w:val="default"/>
    <w:sig w:usb0="80000287" w:usb1="280F3C52" w:usb2="00000016" w:usb3="00000000" w:csb0="0004001F" w:csb1="00000000"/>
  </w:font>
  <w:font w:name="Corbel">
    <w:panose1 w:val="020B0503020204020204"/>
    <w:charset w:val="00"/>
    <w:family w:val="auto"/>
    <w:pitch w:val="default"/>
    <w:sig w:usb0="A00002EF" w:usb1="4000A44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B700E"/>
    <w:multiLevelType w:val="multilevel"/>
    <w:tmpl w:val="169B700E"/>
    <w:lvl w:ilvl="0" w:tentative="0">
      <w:start w:val="1"/>
      <w:numFmt w:val="decimal"/>
      <w:lvlText w:val="[%1]"/>
      <w:lvlJc w:val="left"/>
      <w:pPr>
        <w:ind w:left="630" w:hanging="360"/>
      </w:pPr>
      <w:rPr>
        <w:rFonts w:hint="default"/>
      </w:rPr>
    </w:lvl>
    <w:lvl w:ilvl="1" w:tentative="0">
      <w:start w:val="1"/>
      <w:numFmt w:val="lowerLetter"/>
      <w:lvlText w:val="%2."/>
      <w:lvlJc w:val="left"/>
      <w:pPr>
        <w:ind w:left="1350" w:hanging="360"/>
      </w:pPr>
    </w:lvl>
    <w:lvl w:ilvl="2" w:tentative="0">
      <w:start w:val="1"/>
      <w:numFmt w:val="lowerRoman"/>
      <w:lvlText w:val="%3."/>
      <w:lvlJc w:val="right"/>
      <w:pPr>
        <w:ind w:left="2070" w:hanging="180"/>
      </w:pPr>
    </w:lvl>
    <w:lvl w:ilvl="3" w:tentative="0">
      <w:start w:val="1"/>
      <w:numFmt w:val="decimal"/>
      <w:lvlText w:val="%4."/>
      <w:lvlJc w:val="left"/>
      <w:pPr>
        <w:ind w:left="2790" w:hanging="360"/>
      </w:pPr>
    </w:lvl>
    <w:lvl w:ilvl="4" w:tentative="0">
      <w:start w:val="1"/>
      <w:numFmt w:val="lowerLetter"/>
      <w:lvlText w:val="%5."/>
      <w:lvlJc w:val="left"/>
      <w:pPr>
        <w:ind w:left="3510" w:hanging="360"/>
      </w:pPr>
    </w:lvl>
    <w:lvl w:ilvl="5" w:tentative="0">
      <w:start w:val="1"/>
      <w:numFmt w:val="lowerRoman"/>
      <w:lvlText w:val="%6."/>
      <w:lvlJc w:val="right"/>
      <w:pPr>
        <w:ind w:left="4230" w:hanging="180"/>
      </w:pPr>
    </w:lvl>
    <w:lvl w:ilvl="6" w:tentative="0">
      <w:start w:val="1"/>
      <w:numFmt w:val="decimal"/>
      <w:lvlText w:val="%7."/>
      <w:lvlJc w:val="left"/>
      <w:pPr>
        <w:ind w:left="4950" w:hanging="360"/>
      </w:pPr>
    </w:lvl>
    <w:lvl w:ilvl="7" w:tentative="0">
      <w:start w:val="1"/>
      <w:numFmt w:val="lowerLetter"/>
      <w:lvlText w:val="%8."/>
      <w:lvlJc w:val="left"/>
      <w:pPr>
        <w:ind w:left="5670" w:hanging="360"/>
      </w:pPr>
    </w:lvl>
    <w:lvl w:ilvl="8" w:tentative="0">
      <w:start w:val="1"/>
      <w:numFmt w:val="lowerRoman"/>
      <w:lvlText w:val="%9."/>
      <w:lvlJc w:val="right"/>
      <w:pPr>
        <w:ind w:left="6390" w:hanging="180"/>
      </w:pPr>
    </w:lvl>
  </w:abstractNum>
  <w:abstractNum w:abstractNumId="1">
    <w:nsid w:val="742A5159"/>
    <w:multiLevelType w:val="multilevel"/>
    <w:tmpl w:val="742A5159"/>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
      <w:lvlJc w:val="left"/>
      <w:pPr>
        <w:tabs>
          <w:tab w:val="left" w:pos="1440"/>
        </w:tabs>
        <w:ind w:left="1440" w:hanging="360"/>
      </w:pPr>
      <w:rPr>
        <w:rFonts w:hint="default" w:ascii="Arial" w:hAnsi="Arial" w:cs="Arial"/>
      </w:rPr>
    </w:lvl>
    <w:lvl w:ilvl="2" w:tentative="0">
      <w:start w:val="1"/>
      <w:numFmt w:val="bullet"/>
      <w:lvlText w:val="•"/>
      <w:lvlJc w:val="left"/>
      <w:pPr>
        <w:tabs>
          <w:tab w:val="left" w:pos="2160"/>
        </w:tabs>
        <w:ind w:left="2160" w:hanging="360"/>
      </w:pPr>
      <w:rPr>
        <w:rFonts w:hint="default" w:ascii="Arial" w:hAnsi="Arial" w:cs="Arial"/>
      </w:rPr>
    </w:lvl>
    <w:lvl w:ilvl="3" w:tentative="0">
      <w:start w:val="1"/>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3447"/>
        </w:tabs>
        <w:ind w:left="3447"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hyphenationZone w:val="425"/>
  <w:characterSpacingControl w:val="doNotCompress"/>
  <w:compat>
    <w:useFELayout/>
    <w:compatSetting w:name="compatibilityMode" w:uri="http://schemas.microsoft.com/office/word" w:val="12"/>
  </w:compat>
  <w:rsids>
    <w:rsidRoot w:val="00F618ED"/>
    <w:rsid w:val="000208D5"/>
    <w:rsid w:val="00022B6A"/>
    <w:rsid w:val="00024F13"/>
    <w:rsid w:val="00047BFD"/>
    <w:rsid w:val="00060F67"/>
    <w:rsid w:val="00093FC4"/>
    <w:rsid w:val="000B3D05"/>
    <w:rsid w:val="000F58B8"/>
    <w:rsid w:val="00106ABF"/>
    <w:rsid w:val="00181E36"/>
    <w:rsid w:val="001B243C"/>
    <w:rsid w:val="001F0CAF"/>
    <w:rsid w:val="0020773B"/>
    <w:rsid w:val="00213303"/>
    <w:rsid w:val="0022072F"/>
    <w:rsid w:val="00230310"/>
    <w:rsid w:val="00247FAB"/>
    <w:rsid w:val="0028065B"/>
    <w:rsid w:val="00286B6D"/>
    <w:rsid w:val="0029174E"/>
    <w:rsid w:val="002C5B91"/>
    <w:rsid w:val="002C613C"/>
    <w:rsid w:val="002E444B"/>
    <w:rsid w:val="00317C6C"/>
    <w:rsid w:val="0034475B"/>
    <w:rsid w:val="00381471"/>
    <w:rsid w:val="0038260B"/>
    <w:rsid w:val="003C5838"/>
    <w:rsid w:val="003C641C"/>
    <w:rsid w:val="003F33ED"/>
    <w:rsid w:val="00407725"/>
    <w:rsid w:val="00426E2E"/>
    <w:rsid w:val="00434CD6"/>
    <w:rsid w:val="00437A80"/>
    <w:rsid w:val="0048093F"/>
    <w:rsid w:val="0048227F"/>
    <w:rsid w:val="0049799A"/>
    <w:rsid w:val="004A1805"/>
    <w:rsid w:val="004A5A0F"/>
    <w:rsid w:val="004B1C8B"/>
    <w:rsid w:val="004F3EBC"/>
    <w:rsid w:val="0052140E"/>
    <w:rsid w:val="00546EB1"/>
    <w:rsid w:val="005514B5"/>
    <w:rsid w:val="005838EA"/>
    <w:rsid w:val="00587CBA"/>
    <w:rsid w:val="005C0AF6"/>
    <w:rsid w:val="005E18C6"/>
    <w:rsid w:val="00611F81"/>
    <w:rsid w:val="00627565"/>
    <w:rsid w:val="0063512F"/>
    <w:rsid w:val="00655332"/>
    <w:rsid w:val="00675430"/>
    <w:rsid w:val="00697060"/>
    <w:rsid w:val="006A286A"/>
    <w:rsid w:val="006A397A"/>
    <w:rsid w:val="006B1453"/>
    <w:rsid w:val="006B481E"/>
    <w:rsid w:val="006D4A4B"/>
    <w:rsid w:val="006D5DA2"/>
    <w:rsid w:val="006F5A56"/>
    <w:rsid w:val="007059CD"/>
    <w:rsid w:val="007241FF"/>
    <w:rsid w:val="007A0208"/>
    <w:rsid w:val="007C7533"/>
    <w:rsid w:val="00813D98"/>
    <w:rsid w:val="008275AD"/>
    <w:rsid w:val="0083017C"/>
    <w:rsid w:val="008A0342"/>
    <w:rsid w:val="008B1A2F"/>
    <w:rsid w:val="008B7D07"/>
    <w:rsid w:val="008D5332"/>
    <w:rsid w:val="00916E30"/>
    <w:rsid w:val="00924E96"/>
    <w:rsid w:val="00942F98"/>
    <w:rsid w:val="009867D7"/>
    <w:rsid w:val="00990B5F"/>
    <w:rsid w:val="009A0611"/>
    <w:rsid w:val="009D45AA"/>
    <w:rsid w:val="009E46CD"/>
    <w:rsid w:val="00A057EA"/>
    <w:rsid w:val="00A56CF3"/>
    <w:rsid w:val="00A857BB"/>
    <w:rsid w:val="00A94C33"/>
    <w:rsid w:val="00A96D77"/>
    <w:rsid w:val="00AB119C"/>
    <w:rsid w:val="00AC1F7D"/>
    <w:rsid w:val="00B03ED8"/>
    <w:rsid w:val="00B343CE"/>
    <w:rsid w:val="00B368D9"/>
    <w:rsid w:val="00B962CD"/>
    <w:rsid w:val="00BA4CC0"/>
    <w:rsid w:val="00BB2430"/>
    <w:rsid w:val="00BB7B54"/>
    <w:rsid w:val="00BC0FFC"/>
    <w:rsid w:val="00BD2189"/>
    <w:rsid w:val="00BE39D5"/>
    <w:rsid w:val="00BE4063"/>
    <w:rsid w:val="00C01A55"/>
    <w:rsid w:val="00C1560A"/>
    <w:rsid w:val="00C25EC4"/>
    <w:rsid w:val="00C527FF"/>
    <w:rsid w:val="00C62894"/>
    <w:rsid w:val="00C8496C"/>
    <w:rsid w:val="00CA5E5D"/>
    <w:rsid w:val="00CB3C3F"/>
    <w:rsid w:val="00CB5A40"/>
    <w:rsid w:val="00CC1CA7"/>
    <w:rsid w:val="00CC260C"/>
    <w:rsid w:val="00CE17A5"/>
    <w:rsid w:val="00CE6CB0"/>
    <w:rsid w:val="00D03072"/>
    <w:rsid w:val="00D03E47"/>
    <w:rsid w:val="00D106AD"/>
    <w:rsid w:val="00D46594"/>
    <w:rsid w:val="00D577BB"/>
    <w:rsid w:val="00D6598B"/>
    <w:rsid w:val="00D67CDE"/>
    <w:rsid w:val="00D84D5E"/>
    <w:rsid w:val="00DA7D33"/>
    <w:rsid w:val="00DB6F36"/>
    <w:rsid w:val="00DD11CB"/>
    <w:rsid w:val="00DE0D8A"/>
    <w:rsid w:val="00DE1BAA"/>
    <w:rsid w:val="00E10C1F"/>
    <w:rsid w:val="00E20E32"/>
    <w:rsid w:val="00E26330"/>
    <w:rsid w:val="00E87FFB"/>
    <w:rsid w:val="00EA3AEB"/>
    <w:rsid w:val="00EB26FB"/>
    <w:rsid w:val="00EC06DD"/>
    <w:rsid w:val="00F23E4F"/>
    <w:rsid w:val="00F33C5D"/>
    <w:rsid w:val="00F346B4"/>
    <w:rsid w:val="00F618ED"/>
    <w:rsid w:val="00F62906"/>
    <w:rsid w:val="00F76DC1"/>
    <w:rsid w:val="00F815EC"/>
    <w:rsid w:val="00F81C1C"/>
    <w:rsid w:val="00F92325"/>
    <w:rsid w:val="00F92540"/>
    <w:rsid w:val="00FD74DB"/>
    <w:rsid w:val="00FE1148"/>
    <w:rsid w:val="00FE1A94"/>
    <w:rsid w:val="062A16AD"/>
    <w:rsid w:val="16AC328B"/>
    <w:rsid w:val="20A728B9"/>
    <w:rsid w:val="230672A8"/>
    <w:rsid w:val="2F142E31"/>
    <w:rsid w:val="44B86384"/>
    <w:rsid w:val="5A5A0BBE"/>
    <w:rsid w:val="5CD60D08"/>
    <w:rsid w:val="65B626C6"/>
    <w:rsid w:val="70533585"/>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0" w:line="280" w:lineRule="atLeast"/>
      <w:jc w:val="both"/>
    </w:pPr>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0"/>
    <w:qFormat/>
    <w:uiPriority w:val="0"/>
    <w:pPr>
      <w:keepNext/>
      <w:numPr>
        <w:ilvl w:val="1"/>
        <w:numId w:val="1"/>
      </w:numPr>
      <w:tabs>
        <w:tab w:val="clear" w:pos="3447"/>
      </w:tabs>
      <w:spacing w:before="240" w:after="60"/>
      <w:ind w:left="567"/>
      <w:outlineLvl w:val="1"/>
    </w:pPr>
    <w:rPr>
      <w:rFonts w:ascii="Helvetica" w:hAnsi="Helvetica" w:eastAsia="MS Mincho" w:cs="Arial"/>
      <w:b/>
      <w:bCs/>
      <w:iCs/>
      <w:szCs w:val="28"/>
    </w:rPr>
  </w:style>
  <w:style w:type="paragraph" w:styleId="5">
    <w:name w:val="heading 3"/>
    <w:basedOn w:val="1"/>
    <w:next w:val="1"/>
    <w:link w:val="2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2"/>
    <w:qFormat/>
    <w:uiPriority w:val="0"/>
    <w:pPr>
      <w:keepNext/>
      <w:numPr>
        <w:ilvl w:val="3"/>
        <w:numId w:val="1"/>
      </w:numPr>
      <w:spacing w:before="240" w:after="60"/>
      <w:outlineLvl w:val="3"/>
    </w:pPr>
    <w:rPr>
      <w:rFonts w:eastAsia="MS Mincho"/>
      <w:b/>
      <w:bCs/>
      <w:sz w:val="28"/>
      <w:szCs w:val="28"/>
    </w:rPr>
  </w:style>
  <w:style w:type="character" w:default="1" w:styleId="14">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23"/>
    <w:qFormat/>
    <w:uiPriority w:val="0"/>
    <w:pPr>
      <w:spacing w:after="120"/>
    </w:pPr>
    <w:rPr>
      <w:rFonts w:eastAsia="MS Mincho"/>
    </w:rPr>
  </w:style>
  <w:style w:type="paragraph" w:styleId="7">
    <w:name w:val="annotation subject"/>
    <w:basedOn w:val="8"/>
    <w:next w:val="8"/>
    <w:link w:val="26"/>
    <w:unhideWhenUsed/>
    <w:qFormat/>
    <w:uiPriority w:val="99"/>
    <w:rPr>
      <w:b/>
      <w:bCs/>
    </w:rPr>
  </w:style>
  <w:style w:type="paragraph" w:styleId="8">
    <w:name w:val="annotation text"/>
    <w:basedOn w:val="1"/>
    <w:link w:val="25"/>
    <w:unhideWhenUsed/>
    <w:qFormat/>
    <w:uiPriority w:val="0"/>
    <w:rPr>
      <w:szCs w:val="20"/>
    </w:rPr>
  </w:style>
  <w:style w:type="paragraph" w:styleId="9">
    <w:name w:val="caption"/>
    <w:basedOn w:val="1"/>
    <w:next w:val="1"/>
    <w:link w:val="35"/>
    <w:unhideWhenUsed/>
    <w:qFormat/>
    <w:uiPriority w:val="0"/>
    <w:pPr>
      <w:spacing w:after="200"/>
    </w:pPr>
    <w:rPr>
      <w:iCs/>
      <w:sz w:val="18"/>
      <w:szCs w:val="18"/>
    </w:rPr>
  </w:style>
  <w:style w:type="paragraph" w:styleId="10">
    <w:name w:val="Balloon Text"/>
    <w:basedOn w:val="1"/>
    <w:link w:val="28"/>
    <w:unhideWhenUsed/>
    <w:qFormat/>
    <w:uiPriority w:val="99"/>
    <w:rPr>
      <w:rFonts w:ascii="Segoe UI" w:hAnsi="Segoe UI" w:cs="Segoe UI"/>
      <w:sz w:val="18"/>
      <w:szCs w:val="18"/>
    </w:rPr>
  </w:style>
  <w:style w:type="paragraph" w:styleId="11">
    <w:name w:val="footer"/>
    <w:basedOn w:val="1"/>
    <w:link w:val="29"/>
    <w:unhideWhenUsed/>
    <w:qFormat/>
    <w:uiPriority w:val="99"/>
    <w:pPr>
      <w:tabs>
        <w:tab w:val="center" w:pos="4680"/>
        <w:tab w:val="right" w:pos="9360"/>
      </w:tabs>
    </w:pPr>
  </w:style>
  <w:style w:type="paragraph" w:styleId="12">
    <w:name w:val="header"/>
    <w:basedOn w:val="1"/>
    <w:link w:val="24"/>
    <w:qFormat/>
    <w:uiPriority w:val="0"/>
    <w:pPr>
      <w:tabs>
        <w:tab w:val="center" w:pos="4536"/>
        <w:tab w:val="right" w:pos="9072"/>
      </w:tabs>
    </w:pPr>
    <w:rPr>
      <w:rFonts w:ascii="Arial" w:hAnsi="Arial" w:eastAsia="MS Mincho"/>
      <w:b/>
    </w:rPr>
  </w:style>
  <w:style w:type="paragraph" w:styleId="13">
    <w:name w:val="toc 1"/>
    <w:next w:val="1"/>
    <w:qFormat/>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eastAsia="Times New Roman" w:cs="Times New Roman"/>
      <w:b/>
      <w:szCs w:val="22"/>
      <w:lang w:val="en-US" w:eastAsia="zh-CN" w:bidi="ar-SA"/>
    </w:rPr>
  </w:style>
  <w:style w:type="character" w:styleId="15">
    <w:name w:val="FollowedHyperlink"/>
    <w:basedOn w:val="14"/>
    <w:qFormat/>
    <w:uiPriority w:val="0"/>
    <w:rPr>
      <w:color w:val="800080"/>
      <w:u w:val="single"/>
    </w:rPr>
  </w:style>
  <w:style w:type="character" w:styleId="16">
    <w:name w:val="annotation reference"/>
    <w:basedOn w:val="14"/>
    <w:unhideWhenUsed/>
    <w:qFormat/>
    <w:uiPriority w:val="0"/>
    <w:rPr>
      <w:sz w:val="16"/>
      <w:szCs w:val="16"/>
    </w:r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9">
    <w:name w:val="Heading 1 Char"/>
    <w:basedOn w:val="14"/>
    <w:link w:val="2"/>
    <w:qFormat/>
    <w:uiPriority w:val="0"/>
    <w:rPr>
      <w:rFonts w:ascii="Helvetica" w:hAnsi="Helvetica" w:eastAsia="MS Mincho" w:cs="Arial"/>
      <w:b/>
      <w:bCs/>
      <w:kern w:val="32"/>
      <w:sz w:val="28"/>
      <w:szCs w:val="32"/>
      <w:lang w:eastAsia="en-US"/>
    </w:rPr>
  </w:style>
  <w:style w:type="character" w:customStyle="1" w:styleId="20">
    <w:name w:val="Heading 2 Char"/>
    <w:basedOn w:val="14"/>
    <w:link w:val="4"/>
    <w:qFormat/>
    <w:uiPriority w:val="0"/>
    <w:rPr>
      <w:rFonts w:ascii="Helvetica" w:hAnsi="Helvetica" w:eastAsia="MS Mincho" w:cs="Arial"/>
      <w:b/>
      <w:bCs/>
      <w:iCs/>
      <w:sz w:val="20"/>
      <w:szCs w:val="28"/>
    </w:rPr>
  </w:style>
  <w:style w:type="character" w:customStyle="1" w:styleId="21">
    <w:name w:val="Heading 3 Char"/>
    <w:basedOn w:val="14"/>
    <w:link w:val="5"/>
    <w:qFormat/>
    <w:uiPriority w:val="0"/>
    <w:rPr>
      <w:rFonts w:ascii="Arial" w:hAnsi="Arial" w:eastAsia="MS Mincho" w:cs="Arial"/>
      <w:b/>
      <w:bCs/>
      <w:sz w:val="26"/>
      <w:szCs w:val="26"/>
    </w:rPr>
  </w:style>
  <w:style w:type="character" w:customStyle="1" w:styleId="22">
    <w:name w:val="Heading 4 Char"/>
    <w:basedOn w:val="14"/>
    <w:link w:val="6"/>
    <w:qFormat/>
    <w:uiPriority w:val="0"/>
    <w:rPr>
      <w:rFonts w:ascii="Times New Roman" w:eastAsia="MS Mincho"/>
      <w:b/>
      <w:bCs/>
      <w:sz w:val="28"/>
      <w:szCs w:val="28"/>
    </w:rPr>
  </w:style>
  <w:style w:type="character" w:customStyle="1" w:styleId="23">
    <w:name w:val="Body Text Char"/>
    <w:basedOn w:val="14"/>
    <w:link w:val="3"/>
    <w:qFormat/>
    <w:uiPriority w:val="0"/>
    <w:rPr>
      <w:rFonts w:ascii="Times New Roman" w:eastAsia="MS Mincho"/>
      <w:sz w:val="20"/>
      <w:szCs w:val="24"/>
    </w:rPr>
  </w:style>
  <w:style w:type="character" w:customStyle="1" w:styleId="24">
    <w:name w:val="Header Char"/>
    <w:basedOn w:val="14"/>
    <w:link w:val="12"/>
    <w:qFormat/>
    <w:uiPriority w:val="0"/>
    <w:rPr>
      <w:rFonts w:ascii="Arial" w:hAnsi="Arial" w:eastAsia="MS Mincho"/>
      <w:b/>
      <w:sz w:val="20"/>
      <w:szCs w:val="24"/>
    </w:rPr>
  </w:style>
  <w:style w:type="character" w:customStyle="1" w:styleId="25">
    <w:name w:val="Comment Text Char"/>
    <w:basedOn w:val="14"/>
    <w:link w:val="8"/>
    <w:semiHidden/>
    <w:qFormat/>
    <w:uiPriority w:val="99"/>
    <w:rPr>
      <w:rFonts w:ascii="Times New Roman"/>
      <w:sz w:val="20"/>
      <w:szCs w:val="20"/>
    </w:rPr>
  </w:style>
  <w:style w:type="character" w:customStyle="1" w:styleId="26">
    <w:name w:val="Comment Subject Char"/>
    <w:basedOn w:val="25"/>
    <w:link w:val="7"/>
    <w:semiHidden/>
    <w:qFormat/>
    <w:uiPriority w:val="99"/>
    <w:rPr>
      <w:rFonts w:ascii="Times New Roman"/>
      <w:b/>
      <w:bCs/>
      <w:sz w:val="20"/>
      <w:szCs w:val="20"/>
    </w:rPr>
  </w:style>
  <w:style w:type="paragraph" w:customStyle="1" w:styleId="27">
    <w:name w:val="Revision1"/>
    <w:hidden/>
    <w:semiHidden/>
    <w:qFormat/>
    <w:uiPriority w:val="99"/>
    <w:pPr>
      <w:spacing w:after="0" w:line="240" w:lineRule="auto"/>
    </w:pPr>
    <w:rPr>
      <w:rFonts w:ascii="Times New Roman" w:hAnsi="Times New Roman" w:eastAsia="Times New Roman" w:cs="Times New Roman"/>
      <w:szCs w:val="24"/>
      <w:lang w:val="en-US" w:eastAsia="en-US" w:bidi="ar-SA"/>
    </w:rPr>
  </w:style>
  <w:style w:type="character" w:customStyle="1" w:styleId="28">
    <w:name w:val="Balloon Text Char"/>
    <w:basedOn w:val="14"/>
    <w:link w:val="10"/>
    <w:semiHidden/>
    <w:qFormat/>
    <w:uiPriority w:val="99"/>
    <w:rPr>
      <w:rFonts w:ascii="Segoe UI" w:hAnsi="Segoe UI" w:cs="Segoe UI"/>
      <w:sz w:val="18"/>
      <w:szCs w:val="18"/>
    </w:rPr>
  </w:style>
  <w:style w:type="character" w:customStyle="1" w:styleId="29">
    <w:name w:val="Footer Char"/>
    <w:basedOn w:val="14"/>
    <w:link w:val="11"/>
    <w:qFormat/>
    <w:uiPriority w:val="99"/>
    <w:rPr>
      <w:rFonts w:ascii="Times New Roman"/>
      <w:sz w:val="20"/>
      <w:szCs w:val="24"/>
    </w:rPr>
  </w:style>
  <w:style w:type="paragraph" w:customStyle="1" w:styleId="30">
    <w:name w:val="List Paragraph1"/>
    <w:basedOn w:val="1"/>
    <w:unhideWhenUsed/>
    <w:qFormat/>
    <w:uiPriority w:val="99"/>
    <w:pPr>
      <w:ind w:firstLine="420" w:firstLineChars="200"/>
    </w:pPr>
  </w:style>
  <w:style w:type="paragraph" w:customStyle="1" w:styleId="31">
    <w:name w:val="正文11"/>
    <w:qFormat/>
    <w:uiPriority w:val="0"/>
    <w:pPr>
      <w:overflowPunct w:val="0"/>
      <w:autoSpaceDE w:val="0"/>
      <w:autoSpaceDN w:val="0"/>
      <w:adjustRightInd w:val="0"/>
      <w:spacing w:before="100" w:beforeAutospacing="1" w:after="120" w:line="240" w:lineRule="auto"/>
      <w:jc w:val="both"/>
      <w:textAlignment w:val="baseline"/>
    </w:pPr>
    <w:rPr>
      <w:rFonts w:ascii="Times New Roman" w:hAnsi="Times New Roman" w:eastAsia="Times New Roman" w:cs="Times New Roman"/>
      <w:sz w:val="24"/>
      <w:szCs w:val="24"/>
      <w:lang w:val="en-US" w:eastAsia="zh-CN" w:bidi="ar-SA"/>
    </w:rPr>
  </w:style>
  <w:style w:type="table" w:customStyle="1" w:styleId="32">
    <w:name w:val="普通表格11"/>
    <w:semiHidden/>
    <w:qFormat/>
    <w:uiPriority w:val="0"/>
    <w:pPr>
      <w:spacing w:after="0" w:line="240" w:lineRule="auto"/>
    </w:pPr>
    <w:rPr>
      <w:rFonts w:ascii="Times New Roman" w:eastAsia="Times New Roman"/>
    </w:rPr>
    <w:tblPr>
      <w:tblLayout w:type="fixed"/>
      <w:tblCellMar>
        <w:top w:w="0" w:type="dxa"/>
        <w:left w:w="108" w:type="dxa"/>
        <w:bottom w:w="0" w:type="dxa"/>
        <w:right w:w="108" w:type="dxa"/>
      </w:tblCellMar>
    </w:tblPr>
  </w:style>
  <w:style w:type="paragraph" w:customStyle="1" w:styleId="33">
    <w:name w:val="题注1"/>
    <w:basedOn w:val="1"/>
    <w:next w:val="31"/>
    <w:qFormat/>
    <w:uiPriority w:val="0"/>
    <w:pPr>
      <w:snapToGrid/>
      <w:spacing w:before="120" w:after="120" w:line="240" w:lineRule="auto"/>
      <w:jc w:val="left"/>
    </w:pPr>
    <w:rPr>
      <w:rFonts w:eastAsia="宋体"/>
      <w:b/>
      <w:bCs/>
      <w:sz w:val="24"/>
      <w:lang w:eastAsia="zh-CN"/>
    </w:rPr>
  </w:style>
  <w:style w:type="paragraph" w:customStyle="1" w:styleId="34">
    <w:name w:val="List Paragraph"/>
    <w:basedOn w:val="1"/>
    <w:link w:val="36"/>
    <w:unhideWhenUsed/>
    <w:qFormat/>
    <w:uiPriority w:val="99"/>
    <w:pPr>
      <w:adjustRightInd w:val="0"/>
      <w:snapToGrid/>
      <w:spacing w:line="300" w:lineRule="auto"/>
      <w:ind w:firstLine="420" w:firstLineChars="200"/>
      <w:jc w:val="left"/>
    </w:pPr>
    <w:rPr>
      <w:rFonts w:eastAsiaTheme="minorEastAsia"/>
      <w:szCs w:val="22"/>
      <w:lang w:eastAsia="zh-CN"/>
    </w:rPr>
  </w:style>
  <w:style w:type="character" w:customStyle="1" w:styleId="35">
    <w:name w:val="Caption Char1"/>
    <w:link w:val="9"/>
    <w:qFormat/>
    <w:uiPriority w:val="0"/>
    <w:rPr>
      <w:rFonts w:ascii="Times New Roman" w:eastAsia="Times New Roman"/>
      <w:iCs/>
      <w:sz w:val="18"/>
      <w:szCs w:val="18"/>
      <w:lang w:eastAsia="en-US"/>
    </w:rPr>
  </w:style>
  <w:style w:type="character" w:customStyle="1" w:styleId="36">
    <w:name w:val="List Paragraph Char"/>
    <w:link w:val="34"/>
    <w:qFormat/>
    <w:locked/>
    <w:uiPriority w:val="99"/>
    <w:rPr>
      <w:rFonts w:ascii="Times New Roman" w:eastAsiaTheme="minorEastAsia"/>
      <w:szCs w:val="22"/>
    </w:rPr>
  </w:style>
  <w:style w:type="paragraph" w:customStyle="1" w:styleId="37">
    <w:name w:val="正文1"/>
    <w:uiPriority w:val="0"/>
    <w:pPr>
      <w:overflowPunct w:val="0"/>
      <w:autoSpaceDE w:val="0"/>
      <w:autoSpaceDN w:val="0"/>
      <w:adjustRightInd w:val="0"/>
      <w:spacing w:before="100" w:beforeAutospacing="1" w:after="120" w:line="240" w:lineRule="auto"/>
      <w:jc w:val="both"/>
      <w:textAlignment w:val="baseline"/>
    </w:pPr>
    <w:rPr>
      <w:rFonts w:ascii="Times New Roman" w:hAnsi="Times New Roman" w:eastAsia="Times New Roman" w:cs="Times New Roman"/>
      <w:sz w:val="24"/>
      <w:szCs w:val="24"/>
      <w:lang w:val="en-US" w:eastAsia="zh-CN" w:bidi="ar-SA"/>
    </w:rPr>
  </w:style>
  <w:style w:type="table" w:customStyle="1" w:styleId="38">
    <w:name w:val="普通表格1"/>
    <w:semiHidden/>
    <w:uiPriority w:val="0"/>
    <w:pPr>
      <w:spacing w:after="0" w:line="240" w:lineRule="auto"/>
    </w:pPr>
    <w:rPr>
      <w:rFonts w:ascii="Times New Roman" w:eastAsia="Times New Roman"/>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2347F-10CD-4B82-AD30-E4B30185077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884</Words>
  <Characters>5044</Characters>
  <Lines>42</Lines>
  <Paragraphs>11</Paragraphs>
  <ScaleCrop>false</ScaleCrop>
  <LinksUpToDate>false</LinksUpToDate>
  <CharactersWithSpaces>5917</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2017-01-09T13:08:00Z</dcterms:created>
  <dc:creator>Zhisong Zuo</dc:creator>
  <cp:lastModifiedBy>Zhisong Zuo</cp:lastModifiedBy>
  <dcterms:modified xsi:type="dcterms:W3CDTF">2017-05-05T15:13:55Z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